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AADCA5" w14:textId="77777777" w:rsidR="00D4220D" w:rsidRPr="00DA4624" w:rsidRDefault="00D4220D" w:rsidP="00D4220D">
      <w:pPr>
        <w:spacing w:line="480" w:lineRule="auto"/>
        <w:contextualSpacing/>
        <w:jc w:val="center"/>
        <w:rPr>
          <w:rFonts w:ascii="Arial" w:hAnsi="Arial" w:cs="Arial"/>
          <w:b/>
          <w:color w:val="000000" w:themeColor="text1"/>
          <w:sz w:val="20"/>
          <w:szCs w:val="20"/>
        </w:rPr>
      </w:pPr>
      <w:bookmarkStart w:id="0" w:name="_GoBack"/>
      <w:bookmarkEnd w:id="0"/>
      <w:r w:rsidRPr="00DA4624">
        <w:rPr>
          <w:rFonts w:ascii="Arial" w:hAnsi="Arial" w:cs="Arial"/>
          <w:b/>
          <w:color w:val="000000" w:themeColor="text1"/>
          <w:sz w:val="20"/>
          <w:szCs w:val="20"/>
        </w:rPr>
        <w:t>Supplementary material</w:t>
      </w:r>
    </w:p>
    <w:p w14:paraId="0803FA83" w14:textId="77777777" w:rsidR="00D4220D" w:rsidRPr="00DA4624" w:rsidRDefault="00D4220D">
      <w:pPr>
        <w:rPr>
          <w:rFonts w:ascii="Arial" w:hAnsi="Arial" w:cs="Arial"/>
          <w:b/>
          <w:color w:val="000000" w:themeColor="text1"/>
          <w:sz w:val="20"/>
          <w:szCs w:val="20"/>
        </w:rPr>
      </w:pPr>
      <w:r w:rsidRPr="00DA4624">
        <w:rPr>
          <w:rFonts w:ascii="Arial" w:hAnsi="Arial" w:cs="Arial"/>
          <w:b/>
          <w:color w:val="000000" w:themeColor="text1"/>
          <w:sz w:val="20"/>
          <w:szCs w:val="20"/>
        </w:rPr>
        <w:br w:type="page"/>
      </w:r>
    </w:p>
    <w:p w14:paraId="32D804F9" w14:textId="5DDFBF6E" w:rsidR="007224F9" w:rsidRPr="00DA4624" w:rsidRDefault="007224F9" w:rsidP="00D4220D">
      <w:pPr>
        <w:spacing w:line="480" w:lineRule="auto"/>
        <w:contextualSpacing/>
        <w:rPr>
          <w:rFonts w:ascii="Arial" w:hAnsi="Arial" w:cs="Arial"/>
          <w:b/>
          <w:color w:val="000000" w:themeColor="text1"/>
          <w:sz w:val="20"/>
          <w:szCs w:val="20"/>
        </w:rPr>
      </w:pPr>
      <w:r w:rsidRPr="00DA4624">
        <w:rPr>
          <w:rFonts w:ascii="Arial" w:hAnsi="Arial" w:cs="Arial"/>
          <w:b/>
          <w:color w:val="000000" w:themeColor="text1"/>
          <w:sz w:val="20"/>
          <w:szCs w:val="20"/>
        </w:rPr>
        <w:lastRenderedPageBreak/>
        <w:t>Meth</w:t>
      </w:r>
      <w:r w:rsidR="00DA4624" w:rsidRPr="00DA4624">
        <w:rPr>
          <w:rFonts w:ascii="Arial" w:hAnsi="Arial" w:cs="Arial"/>
          <w:b/>
          <w:color w:val="000000" w:themeColor="text1"/>
          <w:sz w:val="20"/>
          <w:szCs w:val="20"/>
        </w:rPr>
        <w:t xml:space="preserve">ods </w:t>
      </w:r>
      <w:r w:rsidRPr="00DA4624">
        <w:rPr>
          <w:rFonts w:ascii="Arial" w:hAnsi="Arial" w:cs="Arial"/>
          <w:b/>
          <w:color w:val="000000" w:themeColor="text1"/>
          <w:sz w:val="20"/>
          <w:szCs w:val="20"/>
        </w:rPr>
        <w:t>Appendix 1:</w:t>
      </w:r>
    </w:p>
    <w:p w14:paraId="50D79E62" w14:textId="77777777" w:rsidR="007224F9" w:rsidRPr="00DA4624" w:rsidRDefault="007224F9" w:rsidP="00D4220D">
      <w:pPr>
        <w:spacing w:line="480" w:lineRule="auto"/>
        <w:contextualSpacing/>
        <w:rPr>
          <w:rFonts w:ascii="Arial" w:hAnsi="Arial" w:cs="Arial"/>
          <w:b/>
          <w:color w:val="000000" w:themeColor="text1"/>
          <w:sz w:val="20"/>
          <w:szCs w:val="20"/>
        </w:rPr>
      </w:pPr>
    </w:p>
    <w:p w14:paraId="041A3974" w14:textId="4EBAC83E" w:rsidR="00D620C6" w:rsidRPr="00DA4624" w:rsidRDefault="00D620C6" w:rsidP="00D620C6">
      <w:pPr>
        <w:spacing w:line="480" w:lineRule="auto"/>
        <w:contextualSpacing/>
        <w:rPr>
          <w:rFonts w:ascii="Arial" w:hAnsi="Arial" w:cs="Arial"/>
          <w:color w:val="000000" w:themeColor="text1"/>
          <w:sz w:val="20"/>
          <w:szCs w:val="20"/>
        </w:rPr>
      </w:pPr>
      <w:r w:rsidRPr="00DA4624">
        <w:rPr>
          <w:rFonts w:ascii="Arial" w:hAnsi="Arial" w:cs="Arial"/>
          <w:color w:val="000000" w:themeColor="text1"/>
          <w:sz w:val="20"/>
          <w:szCs w:val="20"/>
        </w:rPr>
        <w:t>The patient was positioned on the catheterization laboratory table and secured to a premounted supine cycle ergometer (Lode Angio, Lode, Groningen</w:t>
      </w:r>
      <w:r w:rsidR="00DC31D3" w:rsidRPr="00DA4624">
        <w:rPr>
          <w:rFonts w:ascii="Arial" w:hAnsi="Arial" w:cs="Arial"/>
          <w:color w:val="000000" w:themeColor="text1"/>
          <w:sz w:val="20"/>
          <w:szCs w:val="20"/>
        </w:rPr>
        <w:t>; eFigure 1</w:t>
      </w:r>
      <w:r w:rsidRPr="00DA4624">
        <w:rPr>
          <w:rFonts w:ascii="Arial" w:hAnsi="Arial" w:cs="Arial"/>
          <w:color w:val="000000" w:themeColor="text1"/>
          <w:sz w:val="20"/>
          <w:szCs w:val="20"/>
        </w:rPr>
        <w:t xml:space="preserve">). The ergometer was connected to a laptop computer with software (Lode Export Manager 10, V 10.5.1, Lode, Groningen) to initiate the exercise protocol and acquire performance data. The target-vessel was intubated with a standard 6F guide catheter from the right radial artery. Intra-arterial unfractionated heparin (70-100 U/kg) and intracoronary nitroglycerin (300mcg) were given prior to coronary angiography and physiological measurements. </w:t>
      </w:r>
    </w:p>
    <w:p w14:paraId="7D1ADC4C" w14:textId="77777777" w:rsidR="00D620C6" w:rsidRPr="00DA4624" w:rsidRDefault="00D620C6" w:rsidP="00D620C6">
      <w:pPr>
        <w:spacing w:line="480" w:lineRule="auto"/>
        <w:contextualSpacing/>
        <w:rPr>
          <w:rFonts w:ascii="Arial" w:hAnsi="Arial" w:cs="Arial"/>
          <w:color w:val="000000" w:themeColor="text1"/>
          <w:sz w:val="20"/>
          <w:szCs w:val="20"/>
        </w:rPr>
      </w:pPr>
    </w:p>
    <w:p w14:paraId="0A82428E" w14:textId="62A1C561" w:rsidR="00D620C6" w:rsidRPr="00DA4624" w:rsidRDefault="00D620C6" w:rsidP="00D620C6">
      <w:pPr>
        <w:spacing w:line="480" w:lineRule="auto"/>
        <w:contextualSpacing/>
        <w:rPr>
          <w:rFonts w:ascii="Arial" w:hAnsi="Arial" w:cs="Arial"/>
          <w:color w:val="000000" w:themeColor="text1"/>
          <w:sz w:val="20"/>
          <w:szCs w:val="20"/>
        </w:rPr>
      </w:pPr>
      <w:r w:rsidRPr="00DA4624">
        <w:rPr>
          <w:rFonts w:ascii="Arial" w:hAnsi="Arial" w:cs="Arial"/>
          <w:color w:val="000000" w:themeColor="text1"/>
          <w:sz w:val="20"/>
          <w:szCs w:val="20"/>
        </w:rPr>
        <w:t xml:space="preserve">The optimal working view was determined, and a standard coronary guidewire was advanced distally to secure the target vessel. A dual pressure and velocity sensor 0.014-in intracoronary wire (Combowire XT, Volcano Corp, California) </w:t>
      </w:r>
      <w:r w:rsidR="00DC31D3" w:rsidRPr="00DA4624">
        <w:rPr>
          <w:rFonts w:ascii="Arial" w:hAnsi="Arial" w:cs="Arial"/>
          <w:color w:val="000000" w:themeColor="text1"/>
          <w:sz w:val="20"/>
          <w:szCs w:val="20"/>
        </w:rPr>
        <w:t xml:space="preserve">connected to a stand-alone console (Combomap, Volcano Corp, California; eFigure 1) </w:t>
      </w:r>
      <w:r w:rsidRPr="00DA4624">
        <w:rPr>
          <w:rFonts w:ascii="Arial" w:hAnsi="Arial" w:cs="Arial"/>
          <w:color w:val="000000" w:themeColor="text1"/>
          <w:sz w:val="20"/>
          <w:szCs w:val="20"/>
        </w:rPr>
        <w:t xml:space="preserve">was then advanced to the tip of the guiding catheter and the pressure signals normalized. The Combowire tip-mounted sensor was advanced distal to the stenosis by a minimum of 15mm and its position recorded cineographically. An optimal Doppler velocity trace was obtained by rotational manipulation of the Combowire. Continuous pressure-flow measurements were performed under resting conditions, during a 2-minute intravenous infusion of adenosine and during an incremental exercise protocol. The order of adenosine and exercise was randomly assigned. A return to baseline hemodynamic conditions was mandated between each stage of the experimental protocol. </w:t>
      </w:r>
    </w:p>
    <w:p w14:paraId="423FE746" w14:textId="77777777" w:rsidR="00D620C6" w:rsidRPr="00DA4624" w:rsidRDefault="00D620C6" w:rsidP="00D620C6">
      <w:pPr>
        <w:spacing w:line="480" w:lineRule="auto"/>
        <w:contextualSpacing/>
        <w:rPr>
          <w:rFonts w:ascii="Arial" w:hAnsi="Arial" w:cs="Arial"/>
          <w:color w:val="000000" w:themeColor="text1"/>
          <w:sz w:val="20"/>
          <w:szCs w:val="20"/>
        </w:rPr>
      </w:pPr>
    </w:p>
    <w:p w14:paraId="28985048" w14:textId="025745E0" w:rsidR="00D620C6" w:rsidRPr="00DA4624" w:rsidRDefault="00D620C6" w:rsidP="00D620C6">
      <w:pPr>
        <w:spacing w:line="480" w:lineRule="auto"/>
        <w:contextualSpacing/>
        <w:rPr>
          <w:rFonts w:ascii="Arial" w:hAnsi="Arial" w:cs="Arial"/>
          <w:color w:val="000000" w:themeColor="text1"/>
          <w:sz w:val="20"/>
          <w:szCs w:val="20"/>
        </w:rPr>
      </w:pPr>
      <w:r w:rsidRPr="00DA4624">
        <w:rPr>
          <w:rFonts w:ascii="Arial" w:hAnsi="Arial" w:cs="Arial"/>
          <w:color w:val="000000" w:themeColor="text1"/>
          <w:sz w:val="20"/>
          <w:szCs w:val="20"/>
        </w:rPr>
        <w:t xml:space="preserve">Prior to removal from the patient, the Combowire was returned to the catheter tip to assess for pressure drift. </w:t>
      </w:r>
      <w:r w:rsidR="005C71C3">
        <w:rPr>
          <w:rFonts w:ascii="Arial" w:hAnsi="Arial" w:cs="Arial"/>
          <w:color w:val="000000" w:themeColor="text1"/>
          <w:sz w:val="20"/>
          <w:szCs w:val="20"/>
        </w:rPr>
        <w:t>Stenting</w:t>
      </w:r>
      <w:r w:rsidRPr="00DA4624">
        <w:rPr>
          <w:rFonts w:ascii="Arial" w:hAnsi="Arial" w:cs="Arial"/>
          <w:color w:val="000000" w:themeColor="text1"/>
          <w:sz w:val="20"/>
          <w:szCs w:val="20"/>
        </w:rPr>
        <w:t xml:space="preserve"> was then performed according to standard clinical practice. Stent optimization was performed at the operator’s discretion. Following </w:t>
      </w:r>
      <w:r w:rsidR="005C71C3">
        <w:rPr>
          <w:rFonts w:ascii="Arial" w:hAnsi="Arial" w:cs="Arial"/>
          <w:color w:val="000000" w:themeColor="text1"/>
          <w:sz w:val="20"/>
          <w:szCs w:val="20"/>
        </w:rPr>
        <w:t>stenting</w:t>
      </w:r>
      <w:r w:rsidRPr="00DA4624">
        <w:rPr>
          <w:rFonts w:ascii="Arial" w:hAnsi="Arial" w:cs="Arial"/>
          <w:color w:val="000000" w:themeColor="text1"/>
          <w:sz w:val="20"/>
          <w:szCs w:val="20"/>
        </w:rPr>
        <w:t>, the Combowire was reintroduced, advanced to the guiding catheter tip and renormalized as before. The Combowire was advanced to the same intracoronary position as previous, with cross-reference to the cine-acquired roadmap image for confirmation. All aforementioned stages of the pre-PCI study protocol were then repeated, including the incremental exercise protocol.</w:t>
      </w:r>
      <w:r w:rsidR="00DC31D3" w:rsidRPr="00DA4624">
        <w:rPr>
          <w:rFonts w:ascii="Arial" w:hAnsi="Arial" w:cs="Arial"/>
          <w:color w:val="000000" w:themeColor="text1"/>
          <w:sz w:val="20"/>
          <w:szCs w:val="20"/>
        </w:rPr>
        <w:t xml:space="preserve"> Schematic representation of the study protocol is summarized in eFigure 1.</w:t>
      </w:r>
    </w:p>
    <w:p w14:paraId="764CAA8D" w14:textId="77777777" w:rsidR="00D620C6" w:rsidRPr="00DA4624" w:rsidRDefault="00D620C6" w:rsidP="00D620C6">
      <w:pPr>
        <w:spacing w:line="480" w:lineRule="auto"/>
        <w:contextualSpacing/>
        <w:rPr>
          <w:rFonts w:ascii="Arial" w:hAnsi="Arial" w:cs="Arial"/>
          <w:color w:val="0000C8"/>
          <w:sz w:val="20"/>
          <w:szCs w:val="20"/>
        </w:rPr>
      </w:pPr>
    </w:p>
    <w:p w14:paraId="7637DF9A" w14:textId="77777777" w:rsidR="00D620C6" w:rsidRPr="00DA4624" w:rsidRDefault="00D620C6" w:rsidP="00D620C6">
      <w:pPr>
        <w:spacing w:line="480" w:lineRule="auto"/>
        <w:contextualSpacing/>
        <w:outlineLvl w:val="0"/>
        <w:rPr>
          <w:rFonts w:ascii="Arial" w:hAnsi="Arial" w:cs="Arial"/>
          <w:b/>
          <w:color w:val="000000" w:themeColor="text1"/>
          <w:sz w:val="20"/>
          <w:szCs w:val="20"/>
        </w:rPr>
      </w:pPr>
      <w:r w:rsidRPr="00DA4624">
        <w:rPr>
          <w:rFonts w:ascii="Arial" w:hAnsi="Arial" w:cs="Arial"/>
          <w:b/>
          <w:color w:val="000000" w:themeColor="text1"/>
          <w:sz w:val="20"/>
          <w:szCs w:val="20"/>
        </w:rPr>
        <w:lastRenderedPageBreak/>
        <w:t>Exercise protocol</w:t>
      </w:r>
    </w:p>
    <w:p w14:paraId="588A04DD" w14:textId="77777777" w:rsidR="00D620C6" w:rsidRPr="00DA4624" w:rsidRDefault="00D620C6" w:rsidP="00D620C6">
      <w:pPr>
        <w:spacing w:line="480" w:lineRule="auto"/>
        <w:contextualSpacing/>
        <w:rPr>
          <w:rFonts w:ascii="Arial" w:hAnsi="Arial" w:cs="Arial"/>
          <w:color w:val="000000" w:themeColor="text1"/>
          <w:sz w:val="20"/>
          <w:szCs w:val="20"/>
        </w:rPr>
      </w:pPr>
    </w:p>
    <w:p w14:paraId="41E97E1B" w14:textId="6BCD34A9" w:rsidR="00D620C6" w:rsidRPr="00DA4624" w:rsidRDefault="00D620C6" w:rsidP="00D620C6">
      <w:pPr>
        <w:spacing w:line="480" w:lineRule="auto"/>
        <w:contextualSpacing/>
        <w:rPr>
          <w:rFonts w:ascii="Arial" w:hAnsi="Arial" w:cs="Arial"/>
          <w:color w:val="000000" w:themeColor="text1"/>
          <w:sz w:val="20"/>
          <w:szCs w:val="20"/>
        </w:rPr>
      </w:pPr>
      <w:r w:rsidRPr="00DA4624">
        <w:rPr>
          <w:rFonts w:ascii="Arial" w:hAnsi="Arial" w:cs="Arial"/>
          <w:color w:val="000000" w:themeColor="text1"/>
          <w:sz w:val="20"/>
          <w:szCs w:val="20"/>
        </w:rPr>
        <w:t>An incremental exercise protocol starting at 40 Watts and increasing by 20 Watts every minute was used for all patients. The guiding catheter was disengaged from the coronary ostium for the duration of exercise to prevent vessel trauma and to permit central aortic pressure waveform recording without damping. Exercise was continued until the development of rate-limiting angina symptoms</w:t>
      </w:r>
      <w:r w:rsidR="00DC31D3" w:rsidRPr="00DA4624">
        <w:rPr>
          <w:rFonts w:ascii="Arial" w:hAnsi="Arial" w:cs="Arial"/>
          <w:color w:val="000000" w:themeColor="text1"/>
          <w:sz w:val="20"/>
          <w:szCs w:val="20"/>
        </w:rPr>
        <w:t xml:space="preserve"> (pre-PCI)</w:t>
      </w:r>
      <w:r w:rsidRPr="00DA4624">
        <w:rPr>
          <w:rFonts w:ascii="Arial" w:hAnsi="Arial" w:cs="Arial"/>
          <w:color w:val="000000" w:themeColor="text1"/>
          <w:sz w:val="20"/>
          <w:szCs w:val="20"/>
        </w:rPr>
        <w:t xml:space="preserve"> or physical exhaustion</w:t>
      </w:r>
      <w:r w:rsidR="00DC31D3" w:rsidRPr="00DA4624">
        <w:rPr>
          <w:rFonts w:ascii="Arial" w:hAnsi="Arial" w:cs="Arial"/>
          <w:color w:val="000000" w:themeColor="text1"/>
          <w:sz w:val="20"/>
          <w:szCs w:val="20"/>
        </w:rPr>
        <w:t xml:space="preserve"> (post-PCI)</w:t>
      </w:r>
      <w:r w:rsidRPr="00DA4624">
        <w:rPr>
          <w:rFonts w:ascii="Arial" w:hAnsi="Arial" w:cs="Arial"/>
          <w:color w:val="000000" w:themeColor="text1"/>
          <w:sz w:val="20"/>
          <w:szCs w:val="20"/>
        </w:rPr>
        <w:t xml:space="preserve">. </w:t>
      </w:r>
    </w:p>
    <w:p w14:paraId="3597BA42" w14:textId="77777777" w:rsidR="00D620C6" w:rsidRPr="00DA4624" w:rsidRDefault="00D620C6" w:rsidP="00D620C6">
      <w:pPr>
        <w:spacing w:line="480" w:lineRule="auto"/>
        <w:contextualSpacing/>
        <w:rPr>
          <w:rFonts w:ascii="Arial" w:hAnsi="Arial" w:cs="Arial"/>
          <w:color w:val="000000" w:themeColor="text1"/>
          <w:sz w:val="20"/>
          <w:szCs w:val="20"/>
        </w:rPr>
      </w:pPr>
    </w:p>
    <w:p w14:paraId="18D157C3" w14:textId="77777777" w:rsidR="00D620C6" w:rsidRPr="00DA4624" w:rsidRDefault="00D620C6" w:rsidP="00D620C6">
      <w:pPr>
        <w:spacing w:line="480" w:lineRule="auto"/>
        <w:contextualSpacing/>
        <w:outlineLvl w:val="0"/>
        <w:rPr>
          <w:rFonts w:ascii="Arial" w:hAnsi="Arial" w:cs="Arial"/>
          <w:b/>
          <w:color w:val="000000" w:themeColor="text1"/>
          <w:sz w:val="20"/>
          <w:szCs w:val="20"/>
        </w:rPr>
      </w:pPr>
      <w:r w:rsidRPr="00DA4624">
        <w:rPr>
          <w:rFonts w:ascii="Arial" w:hAnsi="Arial" w:cs="Arial"/>
          <w:b/>
          <w:color w:val="000000" w:themeColor="text1"/>
          <w:sz w:val="20"/>
          <w:szCs w:val="20"/>
        </w:rPr>
        <w:t>Data analysis</w:t>
      </w:r>
    </w:p>
    <w:p w14:paraId="322088E4" w14:textId="77777777" w:rsidR="00D620C6" w:rsidRPr="00DA4624" w:rsidRDefault="00D620C6" w:rsidP="00D620C6">
      <w:pPr>
        <w:spacing w:line="480" w:lineRule="auto"/>
        <w:contextualSpacing/>
        <w:rPr>
          <w:rFonts w:ascii="Arial" w:hAnsi="Arial" w:cs="Arial"/>
          <w:color w:val="000000" w:themeColor="text1"/>
          <w:sz w:val="20"/>
          <w:szCs w:val="20"/>
        </w:rPr>
      </w:pPr>
    </w:p>
    <w:p w14:paraId="25305D62" w14:textId="05903E84" w:rsidR="00D620C6" w:rsidRPr="00DA4624" w:rsidRDefault="00D620C6" w:rsidP="00D620C6">
      <w:pPr>
        <w:spacing w:line="480" w:lineRule="auto"/>
        <w:contextualSpacing/>
        <w:rPr>
          <w:rFonts w:ascii="Arial" w:hAnsi="Arial" w:cs="Arial"/>
          <w:color w:val="000000" w:themeColor="text1"/>
          <w:sz w:val="20"/>
          <w:szCs w:val="20"/>
          <w:lang w:eastAsia="en-GB"/>
        </w:rPr>
      </w:pPr>
      <w:r w:rsidRPr="00DA4624">
        <w:rPr>
          <w:rFonts w:ascii="Arial" w:hAnsi="Arial" w:cs="Arial"/>
          <w:color w:val="000000" w:themeColor="text1"/>
          <w:sz w:val="20"/>
          <w:szCs w:val="20"/>
          <w:lang w:eastAsia="en-GB"/>
        </w:rPr>
        <w:t>The electrocardiogram, pressure waveforms and coronary flow velocity signals were directly extracted from the digital archive of the device console (ComboMap, V 1.9, Volcano Corporation) for offline analysis. Exercise data were exported from the ergometer software package using a dedicated export manager (</w:t>
      </w:r>
      <w:r w:rsidRPr="00DA4624">
        <w:rPr>
          <w:rFonts w:ascii="Arial" w:hAnsi="Arial" w:cs="Arial"/>
          <w:color w:val="000000" w:themeColor="text1"/>
          <w:sz w:val="20"/>
          <w:szCs w:val="20"/>
        </w:rPr>
        <w:t xml:space="preserve">Lode Export Manager 10, V 10.5.1, Lode, Groningen). </w:t>
      </w:r>
    </w:p>
    <w:p w14:paraId="18A72E39" w14:textId="77777777" w:rsidR="007224F9" w:rsidRDefault="007224F9">
      <w:pPr>
        <w:rPr>
          <w:rFonts w:ascii="Arial" w:hAnsi="Arial" w:cs="Arial"/>
          <w:b/>
          <w:color w:val="000000" w:themeColor="text1"/>
          <w:sz w:val="20"/>
          <w:szCs w:val="20"/>
        </w:rPr>
      </w:pPr>
      <w:r>
        <w:rPr>
          <w:rFonts w:ascii="Arial" w:hAnsi="Arial" w:cs="Arial"/>
          <w:b/>
          <w:color w:val="000000" w:themeColor="text1"/>
          <w:sz w:val="20"/>
          <w:szCs w:val="20"/>
        </w:rPr>
        <w:br w:type="page"/>
      </w:r>
    </w:p>
    <w:p w14:paraId="7ABD5AB1" w14:textId="2DB76A14" w:rsidR="00FD3DAA" w:rsidRDefault="00FD3DAA" w:rsidP="00FD3DAA">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lastRenderedPageBreak/>
        <w:t xml:space="preserve">eFigure 1 </w:t>
      </w:r>
    </w:p>
    <w:p w14:paraId="4D4D2B8A" w14:textId="77777777" w:rsidR="00FD3DAA" w:rsidRDefault="00FD3DAA" w:rsidP="00FD3DAA">
      <w:pPr>
        <w:spacing w:line="480" w:lineRule="auto"/>
        <w:contextualSpacing/>
        <w:rPr>
          <w:rFonts w:ascii="Arial" w:hAnsi="Arial" w:cs="Arial"/>
          <w:b/>
          <w:color w:val="000000" w:themeColor="text1"/>
          <w:sz w:val="20"/>
          <w:szCs w:val="20"/>
        </w:rPr>
      </w:pPr>
    </w:p>
    <w:p w14:paraId="248C350F" w14:textId="77777777" w:rsidR="00FD3DAA" w:rsidRDefault="00FD3DAA" w:rsidP="00FD3DAA">
      <w:pPr>
        <w:spacing w:line="480" w:lineRule="auto"/>
        <w:contextualSpacing/>
        <w:rPr>
          <w:rFonts w:ascii="Arial" w:hAnsi="Arial" w:cs="Arial"/>
          <w:b/>
          <w:color w:val="000000" w:themeColor="text1"/>
          <w:sz w:val="20"/>
          <w:szCs w:val="20"/>
        </w:rPr>
      </w:pPr>
      <w:r>
        <w:rPr>
          <w:rFonts w:ascii="Arial" w:hAnsi="Arial" w:cs="Arial"/>
          <w:b/>
          <w:noProof/>
          <w:color w:val="000000" w:themeColor="text1"/>
          <w:sz w:val="20"/>
          <w:szCs w:val="20"/>
          <w:lang w:eastAsia="en-GB"/>
        </w:rPr>
        <w:drawing>
          <wp:inline distT="0" distB="0" distL="0" distR="0" wp14:anchorId="6D21BED2" wp14:editId="42A26C95">
            <wp:extent cx="5727700" cy="3212465"/>
            <wp:effectExtent l="12700" t="12700" r="12700" b="133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19-02-24 at 10.56.18.png"/>
                    <pic:cNvPicPr/>
                  </pic:nvPicPr>
                  <pic:blipFill>
                    <a:blip r:embed="rId6" cstate="hqprint">
                      <a:extLst>
                        <a:ext uri="{28A0092B-C50C-407E-A947-70E740481C1C}">
                          <a14:useLocalDpi xmlns:a14="http://schemas.microsoft.com/office/drawing/2010/main" val="0"/>
                        </a:ext>
                      </a:extLst>
                    </a:blip>
                    <a:stretch>
                      <a:fillRect/>
                    </a:stretch>
                  </pic:blipFill>
                  <pic:spPr>
                    <a:xfrm>
                      <a:off x="0" y="0"/>
                      <a:ext cx="5727700" cy="3212465"/>
                    </a:xfrm>
                    <a:prstGeom prst="rect">
                      <a:avLst/>
                    </a:prstGeom>
                    <a:ln>
                      <a:solidFill>
                        <a:schemeClr val="tx1"/>
                      </a:solidFill>
                    </a:ln>
                  </pic:spPr>
                </pic:pic>
              </a:graphicData>
            </a:graphic>
          </wp:inline>
        </w:drawing>
      </w:r>
    </w:p>
    <w:p w14:paraId="63453901" w14:textId="77777777" w:rsidR="00DA4624" w:rsidRDefault="00DA4624" w:rsidP="00FD3DAA">
      <w:pPr>
        <w:spacing w:line="480" w:lineRule="auto"/>
        <w:contextualSpacing/>
        <w:rPr>
          <w:rFonts w:ascii="Arial" w:hAnsi="Arial" w:cs="Arial"/>
          <w:b/>
          <w:color w:val="000000" w:themeColor="text1"/>
          <w:sz w:val="20"/>
          <w:szCs w:val="20"/>
        </w:rPr>
      </w:pPr>
    </w:p>
    <w:p w14:paraId="5D73A2AF" w14:textId="3834F91A" w:rsidR="00DA4624" w:rsidRDefault="00DA4624" w:rsidP="00FD3DAA">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t xml:space="preserve">eFigure 1: Experimental apparatus and study protocol </w:t>
      </w:r>
    </w:p>
    <w:p w14:paraId="011207F0" w14:textId="421DC51C" w:rsidR="00FD3DAA" w:rsidRPr="005C71C3" w:rsidRDefault="005C71C3" w:rsidP="00FD3DAA">
      <w:pPr>
        <w:spacing w:line="480" w:lineRule="auto"/>
        <w:contextualSpacing/>
        <w:rPr>
          <w:rFonts w:ascii="Arial" w:hAnsi="Arial" w:cs="Arial"/>
          <w:color w:val="000000" w:themeColor="text1"/>
          <w:sz w:val="20"/>
          <w:szCs w:val="20"/>
        </w:rPr>
      </w:pPr>
      <w:r>
        <w:rPr>
          <w:rFonts w:ascii="Arial" w:hAnsi="Arial" w:cs="Arial"/>
          <w:color w:val="000000" w:themeColor="text1"/>
          <w:sz w:val="20"/>
          <w:szCs w:val="20"/>
        </w:rPr>
        <w:t>(</w:t>
      </w:r>
      <w:r w:rsidR="00DC31D3" w:rsidRPr="005C71C3">
        <w:rPr>
          <w:rFonts w:ascii="Arial" w:hAnsi="Arial" w:cs="Arial"/>
          <w:color w:val="000000" w:themeColor="text1"/>
          <w:sz w:val="20"/>
          <w:szCs w:val="20"/>
        </w:rPr>
        <w:t>A</w:t>
      </w:r>
      <w:r>
        <w:rPr>
          <w:rFonts w:ascii="Arial" w:hAnsi="Arial" w:cs="Arial"/>
          <w:color w:val="000000" w:themeColor="text1"/>
          <w:sz w:val="20"/>
          <w:szCs w:val="20"/>
        </w:rPr>
        <w:t>):</w:t>
      </w:r>
      <w:r w:rsidR="00DC31D3" w:rsidRPr="005C71C3">
        <w:rPr>
          <w:rFonts w:ascii="Arial" w:hAnsi="Arial" w:cs="Arial"/>
          <w:color w:val="000000" w:themeColor="text1"/>
          <w:sz w:val="20"/>
          <w:szCs w:val="20"/>
        </w:rPr>
        <w:t xml:space="preserve"> </w:t>
      </w:r>
      <w:r w:rsidRPr="005C71C3">
        <w:rPr>
          <w:rFonts w:ascii="Arial" w:hAnsi="Arial" w:cs="Arial"/>
          <w:color w:val="000000" w:themeColor="text1"/>
          <w:sz w:val="20"/>
          <w:szCs w:val="20"/>
        </w:rPr>
        <w:t xml:space="preserve">Experimental apparatus and coronary catheter laboratory set up. </w:t>
      </w:r>
      <w:r>
        <w:rPr>
          <w:rFonts w:ascii="Arial" w:hAnsi="Arial" w:cs="Arial"/>
          <w:color w:val="000000" w:themeColor="text1"/>
          <w:sz w:val="20"/>
          <w:szCs w:val="20"/>
        </w:rPr>
        <w:t>(</w:t>
      </w:r>
      <w:r w:rsidRPr="005C71C3">
        <w:rPr>
          <w:rFonts w:ascii="Arial" w:hAnsi="Arial" w:cs="Arial"/>
          <w:color w:val="000000" w:themeColor="text1"/>
          <w:sz w:val="20"/>
          <w:szCs w:val="20"/>
        </w:rPr>
        <w:t>B</w:t>
      </w:r>
      <w:r>
        <w:rPr>
          <w:rFonts w:ascii="Arial" w:hAnsi="Arial" w:cs="Arial"/>
          <w:color w:val="000000" w:themeColor="text1"/>
          <w:sz w:val="20"/>
          <w:szCs w:val="20"/>
        </w:rPr>
        <w:t>)</w:t>
      </w:r>
      <w:r w:rsidRPr="005C71C3">
        <w:rPr>
          <w:rFonts w:ascii="Arial" w:hAnsi="Arial" w:cs="Arial"/>
          <w:color w:val="000000" w:themeColor="text1"/>
          <w:sz w:val="20"/>
          <w:szCs w:val="20"/>
        </w:rPr>
        <w:t>: Schematic representation of the study protocol</w:t>
      </w:r>
      <w:r>
        <w:rPr>
          <w:rFonts w:ascii="Arial" w:hAnsi="Arial" w:cs="Arial"/>
          <w:color w:val="000000" w:themeColor="text1"/>
          <w:sz w:val="20"/>
          <w:szCs w:val="20"/>
        </w:rPr>
        <w:t>.</w:t>
      </w:r>
    </w:p>
    <w:p w14:paraId="167EF41F" w14:textId="77777777" w:rsidR="00FD3DAA" w:rsidRDefault="00FD3DAA">
      <w:pPr>
        <w:rPr>
          <w:rFonts w:ascii="Arial" w:hAnsi="Arial" w:cs="Arial"/>
          <w:b/>
          <w:color w:val="000000" w:themeColor="text1"/>
          <w:sz w:val="20"/>
          <w:szCs w:val="20"/>
        </w:rPr>
      </w:pPr>
      <w:r>
        <w:rPr>
          <w:rFonts w:ascii="Arial" w:hAnsi="Arial" w:cs="Arial"/>
          <w:b/>
          <w:color w:val="000000" w:themeColor="text1"/>
          <w:sz w:val="20"/>
          <w:szCs w:val="20"/>
        </w:rPr>
        <w:br w:type="page"/>
      </w:r>
    </w:p>
    <w:p w14:paraId="55EE02FF" w14:textId="2BC743C0" w:rsidR="00D4220D" w:rsidRPr="00852C5E" w:rsidRDefault="00D4220D" w:rsidP="00FD3DAA">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lastRenderedPageBreak/>
        <w:t>eTable 1:</w:t>
      </w:r>
      <w:r w:rsidRPr="00E31E83">
        <w:rPr>
          <w:rFonts w:ascii="Arial" w:hAnsi="Arial" w:cs="Arial"/>
          <w:b/>
          <w:color w:val="000000" w:themeColor="text1"/>
          <w:sz w:val="20"/>
          <w:szCs w:val="20"/>
        </w:rPr>
        <w:t xml:space="preserve"> </w:t>
      </w:r>
      <w:r w:rsidRPr="00852C5E">
        <w:rPr>
          <w:rFonts w:ascii="Arial" w:hAnsi="Arial" w:cs="Arial"/>
          <w:b/>
          <w:color w:val="000000" w:themeColor="text1"/>
          <w:sz w:val="20"/>
          <w:szCs w:val="20"/>
        </w:rPr>
        <w:t>Calculation of physiologic indices</w:t>
      </w:r>
    </w:p>
    <w:p w14:paraId="26F5E0CE" w14:textId="77777777" w:rsidR="00D4220D" w:rsidRPr="00852C5E" w:rsidRDefault="00D4220D" w:rsidP="00D4220D">
      <w:pPr>
        <w:spacing w:line="480" w:lineRule="auto"/>
        <w:contextualSpacing/>
        <w:rPr>
          <w:rFonts w:ascii="Arial" w:hAnsi="Arial" w:cs="Arial"/>
          <w:b/>
          <w:color w:val="000000" w:themeColor="text1"/>
          <w:sz w:val="20"/>
          <w:szCs w:val="20"/>
        </w:rPr>
      </w:pPr>
    </w:p>
    <w:p w14:paraId="41BE1574" w14:textId="77777777" w:rsidR="00D4220D" w:rsidRPr="00852C5E" w:rsidRDefault="00D4220D" w:rsidP="00D4220D">
      <w:pPr>
        <w:pBdr>
          <w:top w:val="single" w:sz="4" w:space="1" w:color="auto"/>
          <w:left w:val="single" w:sz="4" w:space="4" w:color="auto"/>
          <w:bottom w:val="single" w:sz="4" w:space="1" w:color="auto"/>
          <w:right w:val="single" w:sz="4" w:space="1" w:color="auto"/>
          <w:between w:val="single" w:sz="4" w:space="1" w:color="auto"/>
          <w:bar w:val="single" w:sz="4" w:color="auto"/>
        </w:pBdr>
        <w:autoSpaceDE w:val="0"/>
        <w:autoSpaceDN w:val="0"/>
        <w:adjustRightInd w:val="0"/>
        <w:spacing w:line="480" w:lineRule="auto"/>
        <w:contextualSpacing/>
        <w:rPr>
          <w:rFonts w:ascii="Arial" w:hAnsi="Arial" w:cs="Arial"/>
          <w:color w:val="000000" w:themeColor="text1"/>
          <w:sz w:val="20"/>
          <w:szCs w:val="20"/>
          <w:lang w:val="en-US"/>
        </w:rPr>
      </w:pPr>
      <w:r w:rsidRPr="00852C5E">
        <w:rPr>
          <w:rFonts w:ascii="Arial" w:hAnsi="Arial" w:cs="Arial"/>
          <w:color w:val="000000" w:themeColor="text1"/>
          <w:sz w:val="20"/>
          <w:szCs w:val="20"/>
          <w:lang w:val="en-US"/>
        </w:rPr>
        <w:t xml:space="preserve">Pa </w:t>
      </w:r>
      <w:r w:rsidRPr="00852C5E">
        <w:rPr>
          <w:rFonts w:ascii="Arial" w:hAnsi="Arial" w:cs="Arial"/>
          <w:color w:val="000000" w:themeColor="text1"/>
          <w:sz w:val="20"/>
          <w:szCs w:val="20"/>
          <w:lang w:val="en-US"/>
        </w:rPr>
        <w:tab/>
        <w:t xml:space="preserve">= </w:t>
      </w:r>
      <w:r w:rsidRPr="00852C5E">
        <w:rPr>
          <w:rFonts w:ascii="Arial" w:hAnsi="Arial" w:cs="Arial"/>
          <w:color w:val="000000" w:themeColor="text1"/>
          <w:sz w:val="20"/>
          <w:szCs w:val="20"/>
          <w:lang w:val="en-US"/>
        </w:rPr>
        <w:tab/>
        <w:t>Proximal (aortic) pressure (mmHg)</w:t>
      </w:r>
    </w:p>
    <w:p w14:paraId="3449DC15" w14:textId="77777777" w:rsidR="00D4220D" w:rsidRPr="00852C5E" w:rsidRDefault="00D4220D" w:rsidP="00D4220D">
      <w:pPr>
        <w:pBdr>
          <w:top w:val="single" w:sz="4" w:space="1" w:color="auto"/>
          <w:left w:val="single" w:sz="4" w:space="4" w:color="auto"/>
          <w:bottom w:val="single" w:sz="4" w:space="1" w:color="auto"/>
          <w:right w:val="single" w:sz="4" w:space="1" w:color="auto"/>
          <w:between w:val="single" w:sz="4" w:space="1" w:color="auto"/>
          <w:bar w:val="single" w:sz="4" w:color="auto"/>
        </w:pBdr>
        <w:autoSpaceDE w:val="0"/>
        <w:autoSpaceDN w:val="0"/>
        <w:adjustRightInd w:val="0"/>
        <w:spacing w:line="480" w:lineRule="auto"/>
        <w:contextualSpacing/>
        <w:rPr>
          <w:rFonts w:ascii="Arial" w:hAnsi="Arial" w:cs="Arial"/>
          <w:color w:val="000000" w:themeColor="text1"/>
          <w:sz w:val="20"/>
          <w:szCs w:val="20"/>
          <w:lang w:val="en-US"/>
        </w:rPr>
      </w:pPr>
      <w:r w:rsidRPr="00852C5E">
        <w:rPr>
          <w:rFonts w:ascii="Arial" w:hAnsi="Arial" w:cs="Arial"/>
          <w:color w:val="000000" w:themeColor="text1"/>
          <w:sz w:val="20"/>
          <w:szCs w:val="20"/>
          <w:lang w:val="en-US"/>
        </w:rPr>
        <w:t xml:space="preserve">Pd </w:t>
      </w:r>
      <w:r w:rsidRPr="00852C5E">
        <w:rPr>
          <w:rFonts w:ascii="Arial" w:hAnsi="Arial" w:cs="Arial"/>
          <w:color w:val="000000" w:themeColor="text1"/>
          <w:sz w:val="20"/>
          <w:szCs w:val="20"/>
          <w:lang w:val="en-US"/>
        </w:rPr>
        <w:tab/>
        <w:t xml:space="preserve">= </w:t>
      </w:r>
      <w:r w:rsidRPr="00852C5E">
        <w:rPr>
          <w:rFonts w:ascii="Arial" w:hAnsi="Arial" w:cs="Arial"/>
          <w:color w:val="000000" w:themeColor="text1"/>
          <w:sz w:val="20"/>
          <w:szCs w:val="20"/>
          <w:lang w:val="en-US"/>
        </w:rPr>
        <w:tab/>
        <w:t>Distal (coronary) pressure (mmHg)</w:t>
      </w:r>
    </w:p>
    <w:p w14:paraId="108CDC69" w14:textId="77777777" w:rsidR="00D4220D" w:rsidRPr="00852C5E" w:rsidRDefault="00D4220D" w:rsidP="00D4220D">
      <w:pPr>
        <w:pBdr>
          <w:top w:val="single" w:sz="4" w:space="1" w:color="auto"/>
          <w:left w:val="single" w:sz="4" w:space="4" w:color="auto"/>
          <w:bottom w:val="single" w:sz="4" w:space="1" w:color="auto"/>
          <w:right w:val="single" w:sz="4" w:space="1" w:color="auto"/>
          <w:between w:val="single" w:sz="4" w:space="1" w:color="auto"/>
          <w:bar w:val="single" w:sz="4" w:color="auto"/>
        </w:pBdr>
        <w:autoSpaceDE w:val="0"/>
        <w:autoSpaceDN w:val="0"/>
        <w:adjustRightInd w:val="0"/>
        <w:spacing w:line="480" w:lineRule="auto"/>
        <w:contextualSpacing/>
        <w:rPr>
          <w:rFonts w:ascii="Arial" w:hAnsi="Arial" w:cs="Arial"/>
          <w:color w:val="000000" w:themeColor="text1"/>
          <w:sz w:val="20"/>
          <w:szCs w:val="20"/>
          <w:lang w:val="en-US"/>
        </w:rPr>
      </w:pPr>
      <w:r w:rsidRPr="00852C5E">
        <w:rPr>
          <w:rFonts w:ascii="Arial" w:hAnsi="Arial" w:cs="Arial"/>
          <w:color w:val="000000" w:themeColor="text1"/>
          <w:sz w:val="20"/>
          <w:szCs w:val="20"/>
          <w:lang w:val="en-US"/>
        </w:rPr>
        <w:t>FFR</w:t>
      </w:r>
      <w:r w:rsidRPr="00852C5E">
        <w:rPr>
          <w:rFonts w:ascii="Arial" w:hAnsi="Arial" w:cs="Arial"/>
          <w:color w:val="000000" w:themeColor="text1"/>
          <w:sz w:val="20"/>
          <w:szCs w:val="20"/>
          <w:lang w:val="en-US"/>
        </w:rPr>
        <w:tab/>
        <w:t xml:space="preserve">= </w:t>
      </w:r>
      <w:r w:rsidRPr="00852C5E">
        <w:rPr>
          <w:rFonts w:ascii="Arial" w:hAnsi="Arial" w:cs="Arial"/>
          <w:color w:val="000000" w:themeColor="text1"/>
          <w:sz w:val="20"/>
          <w:szCs w:val="20"/>
          <w:lang w:val="en-US"/>
        </w:rPr>
        <w:tab/>
        <w:t xml:space="preserve">Pd/Pa at whole-cycle during pharmacological hyperemia </w:t>
      </w:r>
    </w:p>
    <w:p w14:paraId="06F06644" w14:textId="77777777" w:rsidR="00D4220D" w:rsidRPr="00852C5E" w:rsidRDefault="00D4220D" w:rsidP="00D4220D">
      <w:pPr>
        <w:pBdr>
          <w:top w:val="single" w:sz="4" w:space="1" w:color="auto"/>
          <w:left w:val="single" w:sz="4" w:space="4" w:color="auto"/>
          <w:bottom w:val="single" w:sz="4" w:space="1" w:color="auto"/>
          <w:right w:val="single" w:sz="4" w:space="1" w:color="auto"/>
          <w:between w:val="single" w:sz="4" w:space="1" w:color="auto"/>
          <w:bar w:val="single" w:sz="4" w:color="auto"/>
        </w:pBdr>
        <w:autoSpaceDE w:val="0"/>
        <w:autoSpaceDN w:val="0"/>
        <w:adjustRightInd w:val="0"/>
        <w:spacing w:line="480" w:lineRule="auto"/>
        <w:contextualSpacing/>
        <w:rPr>
          <w:rFonts w:ascii="Arial" w:hAnsi="Arial" w:cs="Arial"/>
          <w:color w:val="000000" w:themeColor="text1"/>
          <w:sz w:val="20"/>
          <w:szCs w:val="20"/>
          <w:lang w:val="en-US"/>
        </w:rPr>
      </w:pPr>
      <w:r w:rsidRPr="00852C5E">
        <w:rPr>
          <w:rFonts w:ascii="Arial" w:hAnsi="Arial" w:cs="Arial"/>
          <w:color w:val="000000" w:themeColor="text1"/>
          <w:sz w:val="20"/>
          <w:szCs w:val="20"/>
          <w:lang w:val="en-US"/>
        </w:rPr>
        <w:t xml:space="preserve">iFR </w:t>
      </w:r>
      <w:r w:rsidRPr="00852C5E">
        <w:rPr>
          <w:rFonts w:ascii="Arial" w:hAnsi="Arial" w:cs="Arial"/>
          <w:color w:val="000000" w:themeColor="text1"/>
          <w:sz w:val="20"/>
          <w:szCs w:val="20"/>
          <w:lang w:val="en-US"/>
        </w:rPr>
        <w:tab/>
        <w:t xml:space="preserve">= </w:t>
      </w:r>
      <w:r w:rsidRPr="00852C5E">
        <w:rPr>
          <w:rFonts w:ascii="Arial" w:hAnsi="Arial" w:cs="Arial"/>
          <w:color w:val="000000" w:themeColor="text1"/>
          <w:sz w:val="20"/>
          <w:szCs w:val="20"/>
          <w:lang w:val="en-US"/>
        </w:rPr>
        <w:tab/>
        <w:t xml:space="preserve">Pd/Pa at baseline over iFR window </w:t>
      </w:r>
    </w:p>
    <w:p w14:paraId="4F8FE212" w14:textId="77777777" w:rsidR="00D4220D" w:rsidRPr="00852C5E" w:rsidRDefault="00D4220D" w:rsidP="00D4220D">
      <w:pPr>
        <w:pBdr>
          <w:top w:val="single" w:sz="4" w:space="1" w:color="auto"/>
          <w:left w:val="single" w:sz="4" w:space="4" w:color="auto"/>
          <w:bottom w:val="single" w:sz="4" w:space="1" w:color="auto"/>
          <w:right w:val="single" w:sz="4" w:space="1" w:color="auto"/>
          <w:between w:val="single" w:sz="4" w:space="1" w:color="auto"/>
          <w:bar w:val="single" w:sz="4" w:color="auto"/>
        </w:pBdr>
        <w:autoSpaceDE w:val="0"/>
        <w:autoSpaceDN w:val="0"/>
        <w:adjustRightInd w:val="0"/>
        <w:spacing w:line="480" w:lineRule="auto"/>
        <w:contextualSpacing/>
        <w:rPr>
          <w:rFonts w:ascii="Arial" w:hAnsi="Arial" w:cs="Arial"/>
          <w:color w:val="000000" w:themeColor="text1"/>
          <w:sz w:val="20"/>
          <w:szCs w:val="20"/>
          <w:lang w:val="en-US"/>
        </w:rPr>
      </w:pPr>
      <w:r w:rsidRPr="00852C5E">
        <w:rPr>
          <w:rFonts w:ascii="Arial" w:hAnsi="Arial" w:cs="Arial"/>
          <w:color w:val="000000" w:themeColor="text1"/>
          <w:sz w:val="20"/>
          <w:szCs w:val="20"/>
          <w:lang w:val="en-US"/>
        </w:rPr>
        <w:t>HSR</w:t>
      </w:r>
      <w:r w:rsidRPr="00852C5E">
        <w:rPr>
          <w:rFonts w:ascii="Arial" w:hAnsi="Arial" w:cs="Arial"/>
          <w:color w:val="000000" w:themeColor="text1"/>
          <w:sz w:val="20"/>
          <w:szCs w:val="20"/>
          <w:lang w:val="en-US"/>
        </w:rPr>
        <w:tab/>
        <w:t xml:space="preserve">= </w:t>
      </w:r>
      <w:r w:rsidRPr="00852C5E">
        <w:rPr>
          <w:rFonts w:ascii="Arial" w:hAnsi="Arial" w:cs="Arial"/>
          <w:color w:val="000000" w:themeColor="text1"/>
          <w:sz w:val="20"/>
          <w:szCs w:val="20"/>
          <w:lang w:val="en-US"/>
        </w:rPr>
        <w:tab/>
        <w:t>Pa-Pd (mmHg) / Whole - cycle hyperemic flow velocity (cm/s)</w:t>
      </w:r>
    </w:p>
    <w:p w14:paraId="5DE09C30" w14:textId="77777777" w:rsidR="00D4220D" w:rsidRPr="00852C5E" w:rsidRDefault="00D4220D" w:rsidP="00D4220D">
      <w:pPr>
        <w:pBdr>
          <w:top w:val="single" w:sz="4" w:space="1" w:color="auto"/>
          <w:left w:val="single" w:sz="4" w:space="4" w:color="auto"/>
          <w:bottom w:val="single" w:sz="4" w:space="1" w:color="auto"/>
          <w:right w:val="single" w:sz="4" w:space="1" w:color="auto"/>
          <w:between w:val="single" w:sz="4" w:space="1" w:color="auto"/>
          <w:bar w:val="single" w:sz="4" w:color="auto"/>
        </w:pBdr>
        <w:autoSpaceDE w:val="0"/>
        <w:autoSpaceDN w:val="0"/>
        <w:adjustRightInd w:val="0"/>
        <w:spacing w:line="480" w:lineRule="auto"/>
        <w:contextualSpacing/>
        <w:rPr>
          <w:rFonts w:ascii="Arial" w:hAnsi="Arial" w:cs="Arial"/>
          <w:color w:val="000000" w:themeColor="text1"/>
          <w:sz w:val="20"/>
          <w:szCs w:val="20"/>
          <w:lang w:val="en-US"/>
        </w:rPr>
      </w:pPr>
      <w:r w:rsidRPr="00852C5E">
        <w:rPr>
          <w:rFonts w:ascii="Arial" w:hAnsi="Arial" w:cs="Arial"/>
          <w:color w:val="000000" w:themeColor="text1"/>
          <w:sz w:val="20"/>
          <w:szCs w:val="20"/>
          <w:lang w:val="en-US"/>
        </w:rPr>
        <w:t xml:space="preserve">CFR </w:t>
      </w:r>
      <w:r w:rsidRPr="00852C5E">
        <w:rPr>
          <w:rFonts w:ascii="Arial" w:hAnsi="Arial" w:cs="Arial"/>
          <w:color w:val="000000" w:themeColor="text1"/>
          <w:sz w:val="20"/>
          <w:szCs w:val="20"/>
          <w:lang w:val="en-US"/>
        </w:rPr>
        <w:tab/>
        <w:t>=</w:t>
      </w:r>
      <w:r w:rsidRPr="00852C5E">
        <w:rPr>
          <w:rFonts w:ascii="Arial" w:hAnsi="Arial" w:cs="Arial"/>
          <w:color w:val="000000" w:themeColor="text1"/>
          <w:sz w:val="20"/>
          <w:szCs w:val="20"/>
          <w:lang w:val="en-US"/>
        </w:rPr>
        <w:tab/>
        <w:t>Whole-cycle hyperemic flow velocity / Whole-cycle baseline flow velocity</w:t>
      </w:r>
    </w:p>
    <w:p w14:paraId="0CD4BA80" w14:textId="77777777" w:rsidR="00D4220D" w:rsidRDefault="00D4220D" w:rsidP="00D4220D">
      <w:pPr>
        <w:spacing w:line="480" w:lineRule="auto"/>
        <w:rPr>
          <w:rFonts w:ascii="Arial" w:hAnsi="Arial" w:cs="Arial"/>
          <w:b/>
          <w:color w:val="000000" w:themeColor="text1"/>
          <w:sz w:val="20"/>
          <w:szCs w:val="20"/>
        </w:rPr>
      </w:pPr>
    </w:p>
    <w:p w14:paraId="58038AE7" w14:textId="77777777" w:rsidR="00D4220D" w:rsidRPr="00380D35" w:rsidRDefault="00D4220D" w:rsidP="00D4220D">
      <w:pPr>
        <w:spacing w:line="480" w:lineRule="auto"/>
        <w:rPr>
          <w:rFonts w:ascii="Arial" w:hAnsi="Arial" w:cs="Arial"/>
          <w:b/>
          <w:color w:val="000000" w:themeColor="text1"/>
          <w:sz w:val="20"/>
          <w:szCs w:val="20"/>
        </w:rPr>
        <w:sectPr w:rsidR="00D4220D" w:rsidRPr="00380D35" w:rsidSect="00E31E83">
          <w:footerReference w:type="even" r:id="rId7"/>
          <w:footerReference w:type="default" r:id="rId8"/>
          <w:pgSz w:w="11900" w:h="16840"/>
          <w:pgMar w:top="1440" w:right="1440" w:bottom="991" w:left="1440" w:header="720" w:footer="720" w:gutter="0"/>
          <w:cols w:space="720"/>
          <w:docGrid w:linePitch="360"/>
        </w:sectPr>
      </w:pPr>
      <w:r w:rsidRPr="00380D35">
        <w:rPr>
          <w:rFonts w:ascii="Arial" w:hAnsi="Arial" w:cs="Arial"/>
          <w:color w:val="000000" w:themeColor="text1"/>
          <w:sz w:val="20"/>
          <w:szCs w:val="20"/>
        </w:rPr>
        <w:t>Pa i</w:t>
      </w:r>
      <w:r>
        <w:rPr>
          <w:rFonts w:ascii="Arial" w:hAnsi="Arial" w:cs="Arial"/>
          <w:color w:val="000000" w:themeColor="text1"/>
          <w:sz w:val="20"/>
          <w:szCs w:val="20"/>
          <w:lang w:val="en-US"/>
        </w:rPr>
        <w:t xml:space="preserve">ndicates aortic pressure; Pd, distal coronary pressure; FFR, fractional flow reserve; iFR, instantaneous wave-Free Ratio; HSR, hyperemic stenosis resistance; CFR, coronary flow reserve </w:t>
      </w:r>
    </w:p>
    <w:p w14:paraId="1AF4A7EC" w14:textId="77777777" w:rsidR="00D4220D" w:rsidRPr="00B648C7" w:rsidRDefault="00D4220D" w:rsidP="00D4220D">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lastRenderedPageBreak/>
        <w:t>e</w:t>
      </w:r>
      <w:r w:rsidRPr="00B648C7">
        <w:rPr>
          <w:rFonts w:ascii="Arial" w:hAnsi="Arial" w:cs="Arial"/>
          <w:b/>
          <w:color w:val="000000" w:themeColor="text1"/>
          <w:sz w:val="20"/>
          <w:szCs w:val="20"/>
        </w:rPr>
        <w:t xml:space="preserve">Table </w:t>
      </w:r>
      <w:r>
        <w:rPr>
          <w:rFonts w:ascii="Arial" w:hAnsi="Arial" w:cs="Arial"/>
          <w:b/>
          <w:color w:val="000000" w:themeColor="text1"/>
          <w:sz w:val="20"/>
          <w:szCs w:val="20"/>
        </w:rPr>
        <w:t>2</w:t>
      </w:r>
      <w:r w:rsidRPr="00B648C7">
        <w:rPr>
          <w:rFonts w:ascii="Arial" w:hAnsi="Arial" w:cs="Arial"/>
          <w:b/>
          <w:color w:val="000000" w:themeColor="text1"/>
          <w:sz w:val="20"/>
          <w:szCs w:val="20"/>
        </w:rPr>
        <w:t>: Baseline characteristics</w:t>
      </w:r>
    </w:p>
    <w:p w14:paraId="36DAC0B5" w14:textId="77777777" w:rsidR="00D4220D" w:rsidRPr="00B648C7" w:rsidRDefault="00D4220D" w:rsidP="00D4220D">
      <w:pPr>
        <w:spacing w:line="480" w:lineRule="auto"/>
        <w:contextualSpacing/>
        <w:rPr>
          <w:rFonts w:ascii="Arial" w:hAnsi="Arial" w:cs="Arial"/>
          <w:b/>
          <w:color w:val="000000" w:themeColor="text1"/>
          <w:sz w:val="20"/>
          <w:szCs w:val="20"/>
        </w:rPr>
      </w:pPr>
    </w:p>
    <w:tbl>
      <w:tblPr>
        <w:tblStyle w:val="TableGrid"/>
        <w:tblW w:w="0" w:type="auto"/>
        <w:tblInd w:w="1271" w:type="dxa"/>
        <w:tblLook w:val="04A0" w:firstRow="1" w:lastRow="0" w:firstColumn="1" w:lastColumn="0" w:noHBand="0" w:noVBand="1"/>
      </w:tblPr>
      <w:tblGrid>
        <w:gridCol w:w="4505"/>
        <w:gridCol w:w="2011"/>
      </w:tblGrid>
      <w:tr w:rsidR="00D4220D" w:rsidRPr="00B648C7" w14:paraId="375102B7" w14:textId="77777777" w:rsidTr="000B229B">
        <w:tc>
          <w:tcPr>
            <w:tcW w:w="6516" w:type="dxa"/>
            <w:gridSpan w:val="2"/>
          </w:tcPr>
          <w:p w14:paraId="011FAD89" w14:textId="77777777" w:rsidR="00D4220D" w:rsidRPr="00B648C7" w:rsidRDefault="00D4220D" w:rsidP="000B229B">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 xml:space="preserve">Demographics </w:t>
            </w:r>
            <w:r>
              <w:rPr>
                <w:rFonts w:ascii="Arial" w:hAnsi="Arial" w:cs="Arial"/>
                <w:b/>
                <w:color w:val="000000" w:themeColor="text1"/>
                <w:sz w:val="20"/>
                <w:szCs w:val="20"/>
              </w:rPr>
              <w:t>(n=23)</w:t>
            </w:r>
          </w:p>
        </w:tc>
      </w:tr>
      <w:tr w:rsidR="00D4220D" w:rsidRPr="00B648C7" w14:paraId="64775598" w14:textId="77777777" w:rsidTr="000B229B">
        <w:tc>
          <w:tcPr>
            <w:tcW w:w="4505" w:type="dxa"/>
          </w:tcPr>
          <w:p w14:paraId="39E1E4D3"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Age (years)</w:t>
            </w:r>
          </w:p>
        </w:tc>
        <w:tc>
          <w:tcPr>
            <w:tcW w:w="2011" w:type="dxa"/>
          </w:tcPr>
          <w:p w14:paraId="2A143664"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60.6 (8.1)</w:t>
            </w:r>
          </w:p>
        </w:tc>
      </w:tr>
      <w:tr w:rsidR="00D4220D" w:rsidRPr="00B648C7" w14:paraId="211545B7" w14:textId="77777777" w:rsidTr="000B229B">
        <w:tc>
          <w:tcPr>
            <w:tcW w:w="4505" w:type="dxa"/>
          </w:tcPr>
          <w:p w14:paraId="511B9C0F"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Male</w:t>
            </w:r>
          </w:p>
        </w:tc>
        <w:tc>
          <w:tcPr>
            <w:tcW w:w="2011" w:type="dxa"/>
          </w:tcPr>
          <w:p w14:paraId="2B3EBE3F"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21 (91%)</w:t>
            </w:r>
          </w:p>
        </w:tc>
      </w:tr>
      <w:tr w:rsidR="00D4220D" w:rsidRPr="00B648C7" w14:paraId="7F25116C" w14:textId="77777777" w:rsidTr="000B229B">
        <w:tc>
          <w:tcPr>
            <w:tcW w:w="4505" w:type="dxa"/>
          </w:tcPr>
          <w:p w14:paraId="48203441"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Diabetes</w:t>
            </w:r>
          </w:p>
        </w:tc>
        <w:tc>
          <w:tcPr>
            <w:tcW w:w="2011" w:type="dxa"/>
          </w:tcPr>
          <w:p w14:paraId="168172FD"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 (4%)</w:t>
            </w:r>
          </w:p>
        </w:tc>
      </w:tr>
      <w:tr w:rsidR="00D4220D" w:rsidRPr="00B648C7" w14:paraId="3436B3B5" w14:textId="77777777" w:rsidTr="000B229B">
        <w:tc>
          <w:tcPr>
            <w:tcW w:w="4505" w:type="dxa"/>
          </w:tcPr>
          <w:p w14:paraId="4C1A614E"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Hypertension</w:t>
            </w:r>
          </w:p>
        </w:tc>
        <w:tc>
          <w:tcPr>
            <w:tcW w:w="2011" w:type="dxa"/>
          </w:tcPr>
          <w:p w14:paraId="2B13DDF4"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14 (61%)</w:t>
            </w:r>
          </w:p>
        </w:tc>
      </w:tr>
      <w:tr w:rsidR="00D4220D" w:rsidRPr="00B648C7" w14:paraId="53BCC59C" w14:textId="77777777" w:rsidTr="000B229B">
        <w:tc>
          <w:tcPr>
            <w:tcW w:w="4505" w:type="dxa"/>
          </w:tcPr>
          <w:p w14:paraId="3198E6F8"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Hyperlipidaemia</w:t>
            </w:r>
          </w:p>
        </w:tc>
        <w:tc>
          <w:tcPr>
            <w:tcW w:w="2011" w:type="dxa"/>
          </w:tcPr>
          <w:p w14:paraId="51E1851F"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16 (70%)</w:t>
            </w:r>
          </w:p>
        </w:tc>
      </w:tr>
      <w:tr w:rsidR="00D4220D" w:rsidRPr="00B648C7" w14:paraId="6B23BFB8" w14:textId="77777777" w:rsidTr="000B229B">
        <w:tc>
          <w:tcPr>
            <w:tcW w:w="4505" w:type="dxa"/>
          </w:tcPr>
          <w:p w14:paraId="0BF5D93A"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History of smoking</w:t>
            </w:r>
          </w:p>
        </w:tc>
        <w:tc>
          <w:tcPr>
            <w:tcW w:w="2011" w:type="dxa"/>
          </w:tcPr>
          <w:p w14:paraId="719B3A98"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9 (39%)</w:t>
            </w:r>
          </w:p>
        </w:tc>
      </w:tr>
      <w:tr w:rsidR="00D4220D" w:rsidRPr="00B648C7" w14:paraId="48844508" w14:textId="77777777" w:rsidTr="000B229B">
        <w:tc>
          <w:tcPr>
            <w:tcW w:w="4505" w:type="dxa"/>
          </w:tcPr>
          <w:p w14:paraId="557EE244"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Previous myocardial infarction</w:t>
            </w:r>
          </w:p>
        </w:tc>
        <w:tc>
          <w:tcPr>
            <w:tcW w:w="2011" w:type="dxa"/>
          </w:tcPr>
          <w:p w14:paraId="7FBB1E3F"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3 (13%)</w:t>
            </w:r>
          </w:p>
        </w:tc>
      </w:tr>
      <w:tr w:rsidR="00D4220D" w:rsidRPr="00B648C7" w14:paraId="427739F7" w14:textId="77777777" w:rsidTr="000B229B">
        <w:tc>
          <w:tcPr>
            <w:tcW w:w="4505" w:type="dxa"/>
          </w:tcPr>
          <w:p w14:paraId="15591E59"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LVEF &lt; 40%</w:t>
            </w:r>
          </w:p>
        </w:tc>
        <w:tc>
          <w:tcPr>
            <w:tcW w:w="2011" w:type="dxa"/>
          </w:tcPr>
          <w:p w14:paraId="16EDF907"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0 (0%)</w:t>
            </w:r>
          </w:p>
        </w:tc>
      </w:tr>
      <w:tr w:rsidR="00D4220D" w:rsidRPr="00B648C7" w14:paraId="1D742B96" w14:textId="77777777" w:rsidTr="000B229B">
        <w:tc>
          <w:tcPr>
            <w:tcW w:w="6516" w:type="dxa"/>
            <w:gridSpan w:val="2"/>
          </w:tcPr>
          <w:p w14:paraId="72F789F3" w14:textId="77777777" w:rsidR="00D4220D" w:rsidRPr="00B648C7" w:rsidRDefault="00D4220D" w:rsidP="000B229B">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CCS class</w:t>
            </w:r>
          </w:p>
        </w:tc>
      </w:tr>
      <w:tr w:rsidR="00D4220D" w:rsidRPr="00B648C7" w14:paraId="57B16059" w14:textId="77777777" w:rsidTr="000B229B">
        <w:tc>
          <w:tcPr>
            <w:tcW w:w="4505" w:type="dxa"/>
          </w:tcPr>
          <w:p w14:paraId="0CB8DA29"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I</w:t>
            </w:r>
          </w:p>
        </w:tc>
        <w:tc>
          <w:tcPr>
            <w:tcW w:w="2011" w:type="dxa"/>
          </w:tcPr>
          <w:p w14:paraId="2A960102"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 (4%)</w:t>
            </w:r>
          </w:p>
        </w:tc>
      </w:tr>
      <w:tr w:rsidR="00D4220D" w:rsidRPr="00B648C7" w14:paraId="69D5D621" w14:textId="77777777" w:rsidTr="000B229B">
        <w:tc>
          <w:tcPr>
            <w:tcW w:w="4505" w:type="dxa"/>
          </w:tcPr>
          <w:p w14:paraId="4ACA2021"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II</w:t>
            </w:r>
          </w:p>
        </w:tc>
        <w:tc>
          <w:tcPr>
            <w:tcW w:w="2011" w:type="dxa"/>
          </w:tcPr>
          <w:p w14:paraId="473F7E1C"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9 (39%)</w:t>
            </w:r>
          </w:p>
        </w:tc>
      </w:tr>
      <w:tr w:rsidR="00D4220D" w:rsidRPr="00B648C7" w14:paraId="654AE8CF" w14:textId="77777777" w:rsidTr="000B229B">
        <w:tc>
          <w:tcPr>
            <w:tcW w:w="4505" w:type="dxa"/>
          </w:tcPr>
          <w:p w14:paraId="4B84A7A6"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III</w:t>
            </w:r>
          </w:p>
        </w:tc>
        <w:tc>
          <w:tcPr>
            <w:tcW w:w="2011" w:type="dxa"/>
          </w:tcPr>
          <w:p w14:paraId="3B206837"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13 (57%)</w:t>
            </w:r>
          </w:p>
        </w:tc>
      </w:tr>
      <w:tr w:rsidR="00D4220D" w:rsidRPr="00B648C7" w14:paraId="6D8BF5A2" w14:textId="77777777" w:rsidTr="000B229B">
        <w:tc>
          <w:tcPr>
            <w:tcW w:w="6516" w:type="dxa"/>
            <w:gridSpan w:val="2"/>
          </w:tcPr>
          <w:p w14:paraId="05D23D72" w14:textId="77777777" w:rsidR="00D4220D" w:rsidRPr="00B648C7" w:rsidRDefault="00D4220D" w:rsidP="000B229B">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Baseline hemodynamics</w:t>
            </w:r>
          </w:p>
        </w:tc>
      </w:tr>
      <w:tr w:rsidR="00D4220D" w:rsidRPr="00B648C7" w14:paraId="02B6BF32" w14:textId="77777777" w:rsidTr="000B229B">
        <w:tc>
          <w:tcPr>
            <w:tcW w:w="4505" w:type="dxa"/>
          </w:tcPr>
          <w:p w14:paraId="2D5B4309"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Systolic blood pressure (mmHg)</w:t>
            </w:r>
          </w:p>
        </w:tc>
        <w:tc>
          <w:tcPr>
            <w:tcW w:w="2011" w:type="dxa"/>
          </w:tcPr>
          <w:p w14:paraId="21277B6D"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140 (18)</w:t>
            </w:r>
          </w:p>
        </w:tc>
      </w:tr>
      <w:tr w:rsidR="00D4220D" w:rsidRPr="00B648C7" w14:paraId="7888863C" w14:textId="77777777" w:rsidTr="000B229B">
        <w:tc>
          <w:tcPr>
            <w:tcW w:w="4505" w:type="dxa"/>
          </w:tcPr>
          <w:p w14:paraId="37D1964A"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Heart rate (bpm)</w:t>
            </w:r>
          </w:p>
        </w:tc>
        <w:tc>
          <w:tcPr>
            <w:tcW w:w="2011" w:type="dxa"/>
          </w:tcPr>
          <w:p w14:paraId="7E7F6667"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68 (12)</w:t>
            </w:r>
          </w:p>
        </w:tc>
      </w:tr>
      <w:tr w:rsidR="00D4220D" w:rsidRPr="00B648C7" w14:paraId="1C05E2F5" w14:textId="77777777" w:rsidTr="000B229B">
        <w:tc>
          <w:tcPr>
            <w:tcW w:w="6516" w:type="dxa"/>
            <w:gridSpan w:val="2"/>
          </w:tcPr>
          <w:p w14:paraId="28929FB6" w14:textId="77777777" w:rsidR="00D4220D" w:rsidRPr="00B648C7" w:rsidRDefault="00D4220D" w:rsidP="000B229B">
            <w:pPr>
              <w:spacing w:line="480" w:lineRule="auto"/>
              <w:contextualSpacing/>
              <w:rPr>
                <w:rFonts w:ascii="Arial" w:hAnsi="Arial" w:cs="Arial"/>
                <w:b/>
                <w:color w:val="000000" w:themeColor="text1"/>
                <w:sz w:val="20"/>
                <w:szCs w:val="20"/>
              </w:rPr>
            </w:pPr>
            <w:r w:rsidRPr="00B648C7">
              <w:rPr>
                <w:rFonts w:ascii="Arial" w:hAnsi="Arial" w:cs="Arial"/>
                <w:b/>
                <w:color w:val="000000" w:themeColor="text1"/>
                <w:sz w:val="20"/>
                <w:szCs w:val="20"/>
              </w:rPr>
              <w:t xml:space="preserve">Medications </w:t>
            </w:r>
          </w:p>
        </w:tc>
      </w:tr>
      <w:tr w:rsidR="00D4220D" w:rsidRPr="00B648C7" w14:paraId="07891264" w14:textId="77777777" w:rsidTr="000B229B">
        <w:tc>
          <w:tcPr>
            <w:tcW w:w="4505" w:type="dxa"/>
          </w:tcPr>
          <w:p w14:paraId="28E0A2AD"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Aspirin</w:t>
            </w:r>
          </w:p>
        </w:tc>
        <w:tc>
          <w:tcPr>
            <w:tcW w:w="2011" w:type="dxa"/>
          </w:tcPr>
          <w:p w14:paraId="4CCDA03D"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23 (100%)</w:t>
            </w:r>
          </w:p>
        </w:tc>
      </w:tr>
      <w:tr w:rsidR="00D4220D" w:rsidRPr="00B648C7" w14:paraId="5616422C" w14:textId="77777777" w:rsidTr="000B229B">
        <w:tc>
          <w:tcPr>
            <w:tcW w:w="4505" w:type="dxa"/>
          </w:tcPr>
          <w:p w14:paraId="30932BB8"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Clopidogrel</w:t>
            </w:r>
          </w:p>
        </w:tc>
        <w:tc>
          <w:tcPr>
            <w:tcW w:w="2011" w:type="dxa"/>
          </w:tcPr>
          <w:p w14:paraId="1900FDD3"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23 (100%)</w:t>
            </w:r>
          </w:p>
        </w:tc>
      </w:tr>
      <w:tr w:rsidR="00D4220D" w:rsidRPr="00B648C7" w14:paraId="61069E4E" w14:textId="77777777" w:rsidTr="000B229B">
        <w:tc>
          <w:tcPr>
            <w:tcW w:w="4505" w:type="dxa"/>
          </w:tcPr>
          <w:p w14:paraId="2EF56681"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Beta-blockers</w:t>
            </w:r>
          </w:p>
        </w:tc>
        <w:tc>
          <w:tcPr>
            <w:tcW w:w="2011" w:type="dxa"/>
          </w:tcPr>
          <w:p w14:paraId="176A3882"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16 (70%)</w:t>
            </w:r>
          </w:p>
        </w:tc>
      </w:tr>
      <w:tr w:rsidR="00D4220D" w:rsidRPr="00B648C7" w14:paraId="59CD2CFC" w14:textId="77777777" w:rsidTr="000B229B">
        <w:tc>
          <w:tcPr>
            <w:tcW w:w="4505" w:type="dxa"/>
          </w:tcPr>
          <w:p w14:paraId="55F3F053"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Statin</w:t>
            </w:r>
          </w:p>
        </w:tc>
        <w:tc>
          <w:tcPr>
            <w:tcW w:w="2011" w:type="dxa"/>
          </w:tcPr>
          <w:p w14:paraId="0A577FC4"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22 (96%)</w:t>
            </w:r>
          </w:p>
        </w:tc>
      </w:tr>
      <w:tr w:rsidR="00D4220D" w:rsidRPr="00B648C7" w14:paraId="50F4E07A" w14:textId="77777777" w:rsidTr="000B229B">
        <w:tc>
          <w:tcPr>
            <w:tcW w:w="4505" w:type="dxa"/>
          </w:tcPr>
          <w:p w14:paraId="2F43B4E3"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ACE-I/ARB</w:t>
            </w:r>
          </w:p>
        </w:tc>
        <w:tc>
          <w:tcPr>
            <w:tcW w:w="2011" w:type="dxa"/>
          </w:tcPr>
          <w:p w14:paraId="537F2D2C"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17 (74%)</w:t>
            </w:r>
          </w:p>
        </w:tc>
      </w:tr>
      <w:tr w:rsidR="00D4220D" w:rsidRPr="00B648C7" w14:paraId="72799451" w14:textId="77777777" w:rsidTr="000B229B">
        <w:tc>
          <w:tcPr>
            <w:tcW w:w="4505" w:type="dxa"/>
          </w:tcPr>
          <w:p w14:paraId="5D548CF3"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Nitrates</w:t>
            </w:r>
          </w:p>
        </w:tc>
        <w:tc>
          <w:tcPr>
            <w:tcW w:w="2011" w:type="dxa"/>
          </w:tcPr>
          <w:p w14:paraId="0FB01DF2"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6 (26%)</w:t>
            </w:r>
          </w:p>
        </w:tc>
      </w:tr>
      <w:tr w:rsidR="00D4220D" w:rsidRPr="00B648C7" w14:paraId="6E92337D" w14:textId="77777777" w:rsidTr="000B229B">
        <w:tc>
          <w:tcPr>
            <w:tcW w:w="4505" w:type="dxa"/>
          </w:tcPr>
          <w:p w14:paraId="3D3BEB9A" w14:textId="77777777" w:rsidR="00D4220D" w:rsidRPr="00B648C7" w:rsidRDefault="00D4220D" w:rsidP="000B229B">
            <w:pPr>
              <w:spacing w:line="480" w:lineRule="auto"/>
              <w:ind w:left="315"/>
              <w:contextualSpacing/>
              <w:rPr>
                <w:rFonts w:ascii="Arial" w:hAnsi="Arial" w:cs="Arial"/>
                <w:color w:val="000000" w:themeColor="text1"/>
                <w:sz w:val="20"/>
                <w:szCs w:val="20"/>
              </w:rPr>
            </w:pPr>
            <w:r w:rsidRPr="00B648C7">
              <w:rPr>
                <w:rFonts w:ascii="Arial" w:hAnsi="Arial" w:cs="Arial"/>
                <w:color w:val="000000" w:themeColor="text1"/>
                <w:sz w:val="20"/>
                <w:szCs w:val="20"/>
              </w:rPr>
              <w:t>CCB</w:t>
            </w:r>
          </w:p>
        </w:tc>
        <w:tc>
          <w:tcPr>
            <w:tcW w:w="2011" w:type="dxa"/>
          </w:tcPr>
          <w:p w14:paraId="3ECA364E" w14:textId="77777777" w:rsidR="00D4220D" w:rsidRPr="00B648C7" w:rsidRDefault="00D4220D" w:rsidP="000B229B">
            <w:pPr>
              <w:spacing w:line="480" w:lineRule="auto"/>
              <w:contextualSpacing/>
              <w:jc w:val="center"/>
              <w:rPr>
                <w:rFonts w:ascii="Arial" w:hAnsi="Arial" w:cs="Arial"/>
                <w:color w:val="000000" w:themeColor="text1"/>
                <w:sz w:val="20"/>
                <w:szCs w:val="20"/>
              </w:rPr>
            </w:pPr>
            <w:r w:rsidRPr="00B648C7">
              <w:rPr>
                <w:rFonts w:ascii="Arial" w:hAnsi="Arial" w:cs="Arial"/>
                <w:color w:val="000000" w:themeColor="text1"/>
                <w:sz w:val="20"/>
                <w:szCs w:val="20"/>
              </w:rPr>
              <w:t>9 (39%)</w:t>
            </w:r>
          </w:p>
        </w:tc>
      </w:tr>
    </w:tbl>
    <w:p w14:paraId="79CE247D" w14:textId="77777777" w:rsidR="00D4220D" w:rsidRPr="00B648C7" w:rsidRDefault="00D4220D" w:rsidP="00D4220D">
      <w:pPr>
        <w:spacing w:line="480" w:lineRule="auto"/>
        <w:contextualSpacing/>
        <w:rPr>
          <w:rFonts w:ascii="Arial" w:hAnsi="Arial" w:cs="Arial"/>
          <w:b/>
          <w:color w:val="000000" w:themeColor="text1"/>
          <w:sz w:val="20"/>
          <w:szCs w:val="20"/>
          <w:u w:val="single"/>
        </w:rPr>
      </w:pPr>
    </w:p>
    <w:p w14:paraId="745AC6C5" w14:textId="77777777" w:rsidR="00D4220D" w:rsidRDefault="00D4220D" w:rsidP="00D4220D">
      <w:pPr>
        <w:spacing w:line="480" w:lineRule="auto"/>
        <w:contextualSpacing/>
        <w:rPr>
          <w:rFonts w:ascii="Arial" w:hAnsi="Arial" w:cs="Arial"/>
          <w:color w:val="000000" w:themeColor="text1"/>
          <w:sz w:val="20"/>
          <w:szCs w:val="20"/>
        </w:rPr>
        <w:sectPr w:rsidR="00D4220D" w:rsidSect="00B648C7">
          <w:footerReference w:type="even" r:id="rId9"/>
          <w:footerReference w:type="default" r:id="rId10"/>
          <w:pgSz w:w="11900" w:h="16840"/>
          <w:pgMar w:top="1440" w:right="1440" w:bottom="991" w:left="1440" w:header="720" w:footer="720" w:gutter="0"/>
          <w:cols w:space="720"/>
          <w:docGrid w:linePitch="360"/>
        </w:sectPr>
      </w:pPr>
      <w:r w:rsidRPr="00B648C7">
        <w:rPr>
          <w:rFonts w:ascii="Arial" w:hAnsi="Arial" w:cs="Arial"/>
          <w:color w:val="000000" w:themeColor="text1"/>
          <w:sz w:val="20"/>
          <w:szCs w:val="20"/>
        </w:rPr>
        <w:t>PCI indicates percutaneous coronary intervention; LVEF, left ventricular ejection fraction; CCS, Canadian Cardiovascular Society; bpm, beats per minute; ACE-I, angiotensin converting enzyme inhibitor; ARB, angiotensin II receptor blocker; CCB, calcium channel blocker.</w:t>
      </w:r>
    </w:p>
    <w:p w14:paraId="59885B0B" w14:textId="77777777" w:rsidR="00D4220D" w:rsidRPr="00852C5E" w:rsidRDefault="00D4220D" w:rsidP="00D4220D">
      <w:pPr>
        <w:autoSpaceDE w:val="0"/>
        <w:autoSpaceDN w:val="0"/>
        <w:adjustRightInd w:val="0"/>
        <w:spacing w:line="480" w:lineRule="auto"/>
        <w:contextualSpacing/>
        <w:rPr>
          <w:rFonts w:ascii="Arial" w:hAnsi="Arial" w:cs="Arial"/>
          <w:b/>
          <w:color w:val="000000" w:themeColor="text1"/>
          <w:sz w:val="20"/>
          <w:szCs w:val="20"/>
        </w:rPr>
      </w:pPr>
      <w:r w:rsidRPr="00852C5E">
        <w:rPr>
          <w:rFonts w:ascii="Arial" w:hAnsi="Arial" w:cs="Arial"/>
          <w:b/>
          <w:color w:val="000000" w:themeColor="text1"/>
          <w:sz w:val="20"/>
          <w:szCs w:val="20"/>
        </w:rPr>
        <w:lastRenderedPageBreak/>
        <w:t xml:space="preserve">eTable </w:t>
      </w:r>
      <w:r>
        <w:rPr>
          <w:rFonts w:ascii="Arial" w:hAnsi="Arial" w:cs="Arial"/>
          <w:b/>
          <w:color w:val="000000" w:themeColor="text1"/>
          <w:sz w:val="20"/>
          <w:szCs w:val="20"/>
        </w:rPr>
        <w:t>3</w:t>
      </w:r>
      <w:r w:rsidRPr="00852C5E">
        <w:rPr>
          <w:rFonts w:ascii="Arial" w:hAnsi="Arial" w:cs="Arial"/>
          <w:b/>
          <w:color w:val="000000" w:themeColor="text1"/>
          <w:sz w:val="20"/>
          <w:szCs w:val="20"/>
        </w:rPr>
        <w:t>: Per vessel anatomical and physiological stenosis characteristics</w:t>
      </w:r>
      <w:r w:rsidRPr="00852C5E" w:rsidDel="000F7DCA">
        <w:rPr>
          <w:rFonts w:ascii="Arial" w:hAnsi="Arial" w:cs="Arial"/>
          <w:b/>
          <w:color w:val="000000" w:themeColor="text1"/>
          <w:sz w:val="20"/>
          <w:szCs w:val="20"/>
        </w:rPr>
        <w:t xml:space="preserve"> </w:t>
      </w:r>
    </w:p>
    <w:p w14:paraId="5F1988FD" w14:textId="77777777" w:rsidR="00D4220D" w:rsidRPr="00852C5E" w:rsidRDefault="00D4220D" w:rsidP="00D4220D">
      <w:pPr>
        <w:spacing w:line="480" w:lineRule="auto"/>
        <w:contextualSpacing/>
        <w:rPr>
          <w:rFonts w:ascii="Arial" w:hAnsi="Arial" w:cs="Arial"/>
          <w:b/>
          <w:color w:val="000000" w:themeColor="text1"/>
          <w:sz w:val="20"/>
          <w:szCs w:val="20"/>
          <w:u w:val="single"/>
        </w:rPr>
      </w:pPr>
    </w:p>
    <w:tbl>
      <w:tblPr>
        <w:tblStyle w:val="TableGrid"/>
        <w:tblW w:w="0" w:type="auto"/>
        <w:tblLook w:val="04A0" w:firstRow="1" w:lastRow="0" w:firstColumn="1" w:lastColumn="0" w:noHBand="0" w:noVBand="1"/>
      </w:tblPr>
      <w:tblGrid>
        <w:gridCol w:w="891"/>
        <w:gridCol w:w="1071"/>
        <w:gridCol w:w="1105"/>
        <w:gridCol w:w="842"/>
        <w:gridCol w:w="842"/>
        <w:gridCol w:w="842"/>
        <w:gridCol w:w="842"/>
        <w:gridCol w:w="842"/>
        <w:gridCol w:w="842"/>
        <w:gridCol w:w="842"/>
        <w:gridCol w:w="842"/>
        <w:gridCol w:w="842"/>
        <w:gridCol w:w="842"/>
        <w:gridCol w:w="842"/>
        <w:gridCol w:w="842"/>
      </w:tblGrid>
      <w:tr w:rsidR="00D4220D" w:rsidRPr="00852C5E" w14:paraId="397D39B5" w14:textId="77777777" w:rsidTr="000B229B">
        <w:tc>
          <w:tcPr>
            <w:tcW w:w="891" w:type="dxa"/>
          </w:tcPr>
          <w:p w14:paraId="71A94380"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Vessel</w:t>
            </w:r>
          </w:p>
        </w:tc>
        <w:tc>
          <w:tcPr>
            <w:tcW w:w="1071" w:type="dxa"/>
          </w:tcPr>
          <w:p w14:paraId="058F6D6E"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Proximal stenosis</w:t>
            </w:r>
          </w:p>
          <w:p w14:paraId="6A65C609"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location</w:t>
            </w:r>
          </w:p>
        </w:tc>
        <w:tc>
          <w:tcPr>
            <w:tcW w:w="1105" w:type="dxa"/>
          </w:tcPr>
          <w:p w14:paraId="5D6B467F"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color w:val="000000" w:themeColor="text1"/>
                <w:sz w:val="20"/>
                <w:szCs w:val="20"/>
              </w:rPr>
              <w:t>Diameter stenosis by QCA</w:t>
            </w:r>
          </w:p>
        </w:tc>
        <w:tc>
          <w:tcPr>
            <w:tcW w:w="842" w:type="dxa"/>
            <w:shd w:val="clear" w:color="auto" w:fill="F2F2F2" w:themeFill="background1" w:themeFillShade="F2"/>
          </w:tcPr>
          <w:p w14:paraId="777C604F"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FFR</w:t>
            </w:r>
          </w:p>
          <w:p w14:paraId="79879F4C"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pre-PCI</w:t>
            </w:r>
          </w:p>
        </w:tc>
        <w:tc>
          <w:tcPr>
            <w:tcW w:w="842" w:type="dxa"/>
            <w:shd w:val="clear" w:color="auto" w:fill="F2F2F2" w:themeFill="background1" w:themeFillShade="F2"/>
          </w:tcPr>
          <w:p w14:paraId="62F71653"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iFR</w:t>
            </w:r>
          </w:p>
          <w:p w14:paraId="3C2067C3"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pre-PCI</w:t>
            </w:r>
          </w:p>
        </w:tc>
        <w:tc>
          <w:tcPr>
            <w:tcW w:w="842" w:type="dxa"/>
            <w:shd w:val="clear" w:color="auto" w:fill="F2F2F2" w:themeFill="background1" w:themeFillShade="F2"/>
          </w:tcPr>
          <w:p w14:paraId="4239761C"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HSR</w:t>
            </w:r>
          </w:p>
          <w:p w14:paraId="3174FAF2"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pre-PCI</w:t>
            </w:r>
          </w:p>
        </w:tc>
        <w:tc>
          <w:tcPr>
            <w:tcW w:w="842" w:type="dxa"/>
            <w:shd w:val="clear" w:color="auto" w:fill="F2F2F2" w:themeFill="background1" w:themeFillShade="F2"/>
          </w:tcPr>
          <w:p w14:paraId="6FCBE988"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CFR</w:t>
            </w:r>
          </w:p>
          <w:p w14:paraId="7CCAFB84"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pre-PCI</w:t>
            </w:r>
          </w:p>
        </w:tc>
        <w:tc>
          <w:tcPr>
            <w:tcW w:w="842" w:type="dxa"/>
            <w:shd w:val="clear" w:color="auto" w:fill="D9D9D9" w:themeFill="background1" w:themeFillShade="D9"/>
          </w:tcPr>
          <w:p w14:paraId="121FF390"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FFR post-PCI</w:t>
            </w:r>
          </w:p>
        </w:tc>
        <w:tc>
          <w:tcPr>
            <w:tcW w:w="842" w:type="dxa"/>
            <w:shd w:val="clear" w:color="auto" w:fill="D9D9D9" w:themeFill="background1" w:themeFillShade="D9"/>
          </w:tcPr>
          <w:p w14:paraId="6ECF917C"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iFR</w:t>
            </w:r>
          </w:p>
          <w:p w14:paraId="2C0D2867"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post-PCI</w:t>
            </w:r>
          </w:p>
        </w:tc>
        <w:tc>
          <w:tcPr>
            <w:tcW w:w="842" w:type="dxa"/>
            <w:shd w:val="clear" w:color="auto" w:fill="D9D9D9" w:themeFill="background1" w:themeFillShade="D9"/>
          </w:tcPr>
          <w:p w14:paraId="0FD3AFB1"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HSR</w:t>
            </w:r>
          </w:p>
          <w:p w14:paraId="4707DC96"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post-PCI</w:t>
            </w:r>
          </w:p>
        </w:tc>
        <w:tc>
          <w:tcPr>
            <w:tcW w:w="842" w:type="dxa"/>
            <w:shd w:val="clear" w:color="auto" w:fill="D9D9D9" w:themeFill="background1" w:themeFillShade="D9"/>
          </w:tcPr>
          <w:p w14:paraId="13A644AE"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CFR</w:t>
            </w:r>
          </w:p>
          <w:p w14:paraId="6CA5870C"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t>post-PCI</w:t>
            </w:r>
          </w:p>
        </w:tc>
        <w:tc>
          <w:tcPr>
            <w:tcW w:w="842" w:type="dxa"/>
            <w:shd w:val="clear" w:color="auto" w:fill="BFBFBF" w:themeFill="background1" w:themeFillShade="BF"/>
          </w:tcPr>
          <w:p w14:paraId="253ACE46"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sym w:font="Symbol" w:char="F044"/>
            </w:r>
            <w:r w:rsidRPr="00852C5E">
              <w:rPr>
                <w:rFonts w:ascii="Arial" w:hAnsi="Arial" w:cs="Arial"/>
                <w:b/>
                <w:sz w:val="20"/>
                <w:szCs w:val="20"/>
              </w:rPr>
              <w:t>FFR</w:t>
            </w:r>
          </w:p>
        </w:tc>
        <w:tc>
          <w:tcPr>
            <w:tcW w:w="842" w:type="dxa"/>
            <w:shd w:val="clear" w:color="auto" w:fill="BFBFBF" w:themeFill="background1" w:themeFillShade="BF"/>
          </w:tcPr>
          <w:p w14:paraId="5C081118"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sym w:font="Symbol" w:char="F044"/>
            </w:r>
            <w:r w:rsidRPr="00852C5E">
              <w:rPr>
                <w:rFonts w:ascii="Arial" w:hAnsi="Arial" w:cs="Arial"/>
                <w:b/>
                <w:sz w:val="20"/>
                <w:szCs w:val="20"/>
              </w:rPr>
              <w:t>iFR</w:t>
            </w:r>
          </w:p>
        </w:tc>
        <w:tc>
          <w:tcPr>
            <w:tcW w:w="842" w:type="dxa"/>
            <w:shd w:val="clear" w:color="auto" w:fill="BFBFBF" w:themeFill="background1" w:themeFillShade="BF"/>
          </w:tcPr>
          <w:p w14:paraId="3C84B25E"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sym w:font="Symbol" w:char="F044"/>
            </w:r>
            <w:r w:rsidRPr="00852C5E">
              <w:rPr>
                <w:rFonts w:ascii="Arial" w:hAnsi="Arial" w:cs="Arial"/>
                <w:b/>
                <w:sz w:val="20"/>
                <w:szCs w:val="20"/>
              </w:rPr>
              <w:t>HSR</w:t>
            </w:r>
          </w:p>
        </w:tc>
        <w:tc>
          <w:tcPr>
            <w:tcW w:w="842" w:type="dxa"/>
            <w:shd w:val="clear" w:color="auto" w:fill="BFBFBF" w:themeFill="background1" w:themeFillShade="BF"/>
          </w:tcPr>
          <w:p w14:paraId="49BB8229" w14:textId="77777777" w:rsidR="00D4220D" w:rsidRPr="00852C5E" w:rsidRDefault="00D4220D" w:rsidP="000B229B">
            <w:pPr>
              <w:spacing w:line="480" w:lineRule="auto"/>
              <w:contextualSpacing/>
              <w:jc w:val="center"/>
              <w:rPr>
                <w:rFonts w:ascii="Arial" w:hAnsi="Arial" w:cs="Arial"/>
                <w:b/>
                <w:sz w:val="20"/>
                <w:szCs w:val="20"/>
              </w:rPr>
            </w:pPr>
            <w:r w:rsidRPr="00852C5E">
              <w:rPr>
                <w:rFonts w:ascii="Arial" w:hAnsi="Arial" w:cs="Arial"/>
                <w:b/>
                <w:sz w:val="20"/>
                <w:szCs w:val="20"/>
              </w:rPr>
              <w:sym w:font="Symbol" w:char="F044"/>
            </w:r>
            <w:r w:rsidRPr="00852C5E">
              <w:rPr>
                <w:rFonts w:ascii="Arial" w:hAnsi="Arial" w:cs="Arial"/>
                <w:b/>
                <w:sz w:val="20"/>
                <w:szCs w:val="20"/>
              </w:rPr>
              <w:t>CFR</w:t>
            </w:r>
          </w:p>
        </w:tc>
      </w:tr>
      <w:tr w:rsidR="00D4220D" w:rsidRPr="00852C5E" w14:paraId="640AB90D" w14:textId="77777777" w:rsidTr="000B229B">
        <w:tc>
          <w:tcPr>
            <w:tcW w:w="891" w:type="dxa"/>
          </w:tcPr>
          <w:p w14:paraId="141BB44A"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LAD</w:t>
            </w:r>
          </w:p>
          <w:p w14:paraId="05E04511" w14:textId="77777777" w:rsidR="00D4220D" w:rsidRPr="00852C5E" w:rsidRDefault="00D4220D" w:rsidP="000B229B">
            <w:pPr>
              <w:spacing w:line="480" w:lineRule="auto"/>
              <w:contextualSpacing/>
              <w:jc w:val="center"/>
              <w:rPr>
                <w:rFonts w:ascii="Arial" w:hAnsi="Arial" w:cs="Arial"/>
                <w:sz w:val="20"/>
                <w:szCs w:val="20"/>
              </w:rPr>
            </w:pPr>
          </w:p>
        </w:tc>
        <w:tc>
          <w:tcPr>
            <w:tcW w:w="1071" w:type="dxa"/>
          </w:tcPr>
          <w:p w14:paraId="07C649E9"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64%</w:t>
            </w:r>
          </w:p>
          <w:p w14:paraId="5D0E33FA"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(9/14)</w:t>
            </w:r>
          </w:p>
        </w:tc>
        <w:tc>
          <w:tcPr>
            <w:tcW w:w="1105" w:type="dxa"/>
          </w:tcPr>
          <w:p w14:paraId="04ECF0D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72.2%</w:t>
            </w:r>
          </w:p>
          <w:p w14:paraId="10E0149E"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(11.3)</w:t>
            </w:r>
          </w:p>
        </w:tc>
        <w:tc>
          <w:tcPr>
            <w:tcW w:w="842" w:type="dxa"/>
            <w:shd w:val="clear" w:color="auto" w:fill="F2F2F2" w:themeFill="background1" w:themeFillShade="F2"/>
          </w:tcPr>
          <w:p w14:paraId="7F83A0D3"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0.50 (0.43-0.73)</w:t>
            </w:r>
          </w:p>
        </w:tc>
        <w:tc>
          <w:tcPr>
            <w:tcW w:w="842" w:type="dxa"/>
            <w:shd w:val="clear" w:color="auto" w:fill="F2F2F2" w:themeFill="background1" w:themeFillShade="F2"/>
          </w:tcPr>
          <w:p w14:paraId="77BDBE0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0.49</w:t>
            </w:r>
          </w:p>
          <w:p w14:paraId="45300AA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(0.33-0.87)</w:t>
            </w:r>
          </w:p>
        </w:tc>
        <w:tc>
          <w:tcPr>
            <w:tcW w:w="842" w:type="dxa"/>
            <w:shd w:val="clear" w:color="auto" w:fill="F2F2F2" w:themeFill="background1" w:themeFillShade="F2"/>
          </w:tcPr>
          <w:p w14:paraId="5F158919"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1.65</w:t>
            </w:r>
          </w:p>
          <w:p w14:paraId="58397B84"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(0.79-3.38)</w:t>
            </w:r>
          </w:p>
        </w:tc>
        <w:tc>
          <w:tcPr>
            <w:tcW w:w="842" w:type="dxa"/>
            <w:shd w:val="clear" w:color="auto" w:fill="F2F2F2" w:themeFill="background1" w:themeFillShade="F2"/>
          </w:tcPr>
          <w:p w14:paraId="30446553"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1.43</w:t>
            </w:r>
          </w:p>
          <w:p w14:paraId="4AEFE9F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(1.11-2.29)</w:t>
            </w:r>
          </w:p>
        </w:tc>
        <w:tc>
          <w:tcPr>
            <w:tcW w:w="842" w:type="dxa"/>
            <w:shd w:val="clear" w:color="auto" w:fill="D9D9D9" w:themeFill="background1" w:themeFillShade="D9"/>
          </w:tcPr>
          <w:p w14:paraId="70F0314D"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0.89</w:t>
            </w:r>
          </w:p>
          <w:p w14:paraId="49A03F1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(0.84-0.91)</w:t>
            </w:r>
          </w:p>
        </w:tc>
        <w:tc>
          <w:tcPr>
            <w:tcW w:w="842" w:type="dxa"/>
            <w:shd w:val="clear" w:color="auto" w:fill="D9D9D9" w:themeFill="background1" w:themeFillShade="D9"/>
          </w:tcPr>
          <w:p w14:paraId="23A274A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0.94</w:t>
            </w:r>
          </w:p>
          <w:p w14:paraId="2A63310C"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(0.93-0.98)</w:t>
            </w:r>
          </w:p>
        </w:tc>
        <w:tc>
          <w:tcPr>
            <w:tcW w:w="842" w:type="dxa"/>
            <w:shd w:val="clear" w:color="auto" w:fill="D9D9D9" w:themeFill="background1" w:themeFillShade="D9"/>
          </w:tcPr>
          <w:p w14:paraId="3A5D5A2C"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0.27</w:t>
            </w:r>
          </w:p>
          <w:p w14:paraId="2A592865"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(0.13-0.38)</w:t>
            </w:r>
          </w:p>
        </w:tc>
        <w:tc>
          <w:tcPr>
            <w:tcW w:w="842" w:type="dxa"/>
            <w:shd w:val="clear" w:color="auto" w:fill="D9D9D9" w:themeFill="background1" w:themeFillShade="D9"/>
          </w:tcPr>
          <w:p w14:paraId="396F7F70"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2.73</w:t>
            </w:r>
          </w:p>
          <w:p w14:paraId="0578AFE0"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(2.28-3.12)</w:t>
            </w:r>
          </w:p>
        </w:tc>
        <w:tc>
          <w:tcPr>
            <w:tcW w:w="842" w:type="dxa"/>
            <w:shd w:val="clear" w:color="auto" w:fill="BFBFBF" w:themeFill="background1" w:themeFillShade="BF"/>
          </w:tcPr>
          <w:p w14:paraId="01FFE318" w14:textId="77777777" w:rsidR="00D4220D" w:rsidRPr="00852C5E" w:rsidRDefault="00D4220D" w:rsidP="000B229B">
            <w:pPr>
              <w:spacing w:line="480" w:lineRule="auto"/>
              <w:contextualSpacing/>
              <w:jc w:val="center"/>
              <w:rPr>
                <w:rFonts w:ascii="Arial" w:hAnsi="Arial" w:cs="Arial"/>
                <w:color w:val="000000" w:themeColor="text1"/>
                <w:sz w:val="20"/>
                <w:szCs w:val="20"/>
              </w:rPr>
            </w:pPr>
            <w:r w:rsidRPr="00852C5E">
              <w:rPr>
                <w:rFonts w:ascii="Arial" w:hAnsi="Arial" w:cs="Arial"/>
                <w:color w:val="000000" w:themeColor="text1"/>
                <w:sz w:val="20"/>
                <w:szCs w:val="20"/>
              </w:rPr>
              <w:t>0.32</w:t>
            </w:r>
          </w:p>
          <w:p w14:paraId="50B7C478" w14:textId="77777777" w:rsidR="00D4220D" w:rsidRPr="00852C5E" w:rsidRDefault="00D4220D" w:rsidP="000B229B">
            <w:pPr>
              <w:spacing w:line="480" w:lineRule="auto"/>
              <w:contextualSpacing/>
              <w:jc w:val="center"/>
              <w:rPr>
                <w:rFonts w:ascii="Arial" w:hAnsi="Arial" w:cs="Arial"/>
                <w:color w:val="000000" w:themeColor="text1"/>
                <w:sz w:val="20"/>
                <w:szCs w:val="20"/>
              </w:rPr>
            </w:pPr>
            <w:r w:rsidRPr="00852C5E">
              <w:rPr>
                <w:rFonts w:ascii="Arial" w:hAnsi="Arial" w:cs="Arial"/>
                <w:color w:val="000000" w:themeColor="text1"/>
                <w:sz w:val="20"/>
                <w:szCs w:val="20"/>
              </w:rPr>
              <w:t>(0.18-0.42)</w:t>
            </w:r>
          </w:p>
        </w:tc>
        <w:tc>
          <w:tcPr>
            <w:tcW w:w="842" w:type="dxa"/>
            <w:shd w:val="clear" w:color="auto" w:fill="BFBFBF" w:themeFill="background1" w:themeFillShade="BF"/>
          </w:tcPr>
          <w:p w14:paraId="34F904A4" w14:textId="77777777" w:rsidR="00D4220D" w:rsidRPr="00852C5E" w:rsidRDefault="00D4220D" w:rsidP="000B229B">
            <w:pPr>
              <w:spacing w:line="480" w:lineRule="auto"/>
              <w:contextualSpacing/>
              <w:jc w:val="center"/>
              <w:rPr>
                <w:rFonts w:ascii="Arial" w:hAnsi="Arial" w:cs="Arial"/>
                <w:color w:val="000000" w:themeColor="text1"/>
                <w:sz w:val="20"/>
                <w:szCs w:val="20"/>
              </w:rPr>
            </w:pPr>
            <w:r w:rsidRPr="00852C5E">
              <w:rPr>
                <w:rFonts w:ascii="Arial" w:hAnsi="Arial" w:cs="Arial"/>
                <w:color w:val="000000" w:themeColor="text1"/>
                <w:sz w:val="20"/>
                <w:szCs w:val="20"/>
              </w:rPr>
              <w:t>0.33</w:t>
            </w:r>
          </w:p>
          <w:p w14:paraId="5033D846" w14:textId="77777777" w:rsidR="00D4220D" w:rsidRPr="00852C5E" w:rsidRDefault="00D4220D" w:rsidP="000B229B">
            <w:pPr>
              <w:spacing w:line="480" w:lineRule="auto"/>
              <w:contextualSpacing/>
              <w:jc w:val="center"/>
              <w:rPr>
                <w:rFonts w:ascii="Arial" w:hAnsi="Arial" w:cs="Arial"/>
                <w:color w:val="000000" w:themeColor="text1"/>
                <w:sz w:val="20"/>
                <w:szCs w:val="20"/>
              </w:rPr>
            </w:pPr>
            <w:r w:rsidRPr="00852C5E">
              <w:rPr>
                <w:rFonts w:ascii="Arial" w:hAnsi="Arial" w:cs="Arial"/>
                <w:color w:val="000000" w:themeColor="text1"/>
                <w:sz w:val="20"/>
                <w:szCs w:val="20"/>
              </w:rPr>
              <w:t>(0.09-0.57)</w:t>
            </w:r>
          </w:p>
        </w:tc>
        <w:tc>
          <w:tcPr>
            <w:tcW w:w="842" w:type="dxa"/>
            <w:shd w:val="clear" w:color="auto" w:fill="BFBFBF" w:themeFill="background1" w:themeFillShade="BF"/>
          </w:tcPr>
          <w:p w14:paraId="6FFCE751"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-0.87</w:t>
            </w:r>
          </w:p>
          <w:p w14:paraId="54431239"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(-2.38-</w:t>
            </w:r>
          </w:p>
          <w:p w14:paraId="2C1F020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-0.44)</w:t>
            </w:r>
          </w:p>
        </w:tc>
        <w:tc>
          <w:tcPr>
            <w:tcW w:w="842" w:type="dxa"/>
            <w:shd w:val="clear" w:color="auto" w:fill="BFBFBF" w:themeFill="background1" w:themeFillShade="BF"/>
          </w:tcPr>
          <w:p w14:paraId="3C9DA0E8"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1.41</w:t>
            </w:r>
          </w:p>
          <w:p w14:paraId="0632C05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(0.75-1.50)</w:t>
            </w:r>
          </w:p>
        </w:tc>
      </w:tr>
      <w:tr w:rsidR="00D4220D" w:rsidRPr="00852C5E" w14:paraId="191DD7B4" w14:textId="77777777" w:rsidTr="000B229B">
        <w:tc>
          <w:tcPr>
            <w:tcW w:w="891" w:type="dxa"/>
          </w:tcPr>
          <w:p w14:paraId="0A6A1EF0"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Cx</w:t>
            </w:r>
          </w:p>
          <w:p w14:paraId="2431904A" w14:textId="77777777" w:rsidR="00D4220D" w:rsidRPr="00852C5E" w:rsidRDefault="00D4220D" w:rsidP="000B229B">
            <w:pPr>
              <w:spacing w:line="480" w:lineRule="auto"/>
              <w:contextualSpacing/>
              <w:jc w:val="center"/>
              <w:rPr>
                <w:rFonts w:ascii="Arial" w:hAnsi="Arial" w:cs="Arial"/>
                <w:sz w:val="20"/>
                <w:szCs w:val="20"/>
              </w:rPr>
            </w:pPr>
          </w:p>
        </w:tc>
        <w:tc>
          <w:tcPr>
            <w:tcW w:w="1071" w:type="dxa"/>
          </w:tcPr>
          <w:p w14:paraId="1C793C14"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80%</w:t>
            </w:r>
          </w:p>
          <w:p w14:paraId="720292E5"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(4/5)</w:t>
            </w:r>
          </w:p>
        </w:tc>
        <w:tc>
          <w:tcPr>
            <w:tcW w:w="1105" w:type="dxa"/>
          </w:tcPr>
          <w:p w14:paraId="67CA4DE8"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74.5%</w:t>
            </w:r>
          </w:p>
          <w:p w14:paraId="571B9AB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(5.8)</w:t>
            </w:r>
          </w:p>
        </w:tc>
        <w:tc>
          <w:tcPr>
            <w:tcW w:w="842" w:type="dxa"/>
            <w:shd w:val="clear" w:color="auto" w:fill="F2F2F2" w:themeFill="background1" w:themeFillShade="F2"/>
          </w:tcPr>
          <w:p w14:paraId="590B4BBA"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0.64</w:t>
            </w:r>
          </w:p>
          <w:p w14:paraId="2164F1F8"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(0.54-0.80)</w:t>
            </w:r>
          </w:p>
        </w:tc>
        <w:tc>
          <w:tcPr>
            <w:tcW w:w="842" w:type="dxa"/>
            <w:shd w:val="clear" w:color="auto" w:fill="F2F2F2" w:themeFill="background1" w:themeFillShade="F2"/>
          </w:tcPr>
          <w:p w14:paraId="38A370F0"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0.79</w:t>
            </w:r>
          </w:p>
          <w:p w14:paraId="713089B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(0.49-0.87)</w:t>
            </w:r>
          </w:p>
        </w:tc>
        <w:tc>
          <w:tcPr>
            <w:tcW w:w="842" w:type="dxa"/>
            <w:shd w:val="clear" w:color="auto" w:fill="F2F2F2" w:themeFill="background1" w:themeFillShade="F2"/>
          </w:tcPr>
          <w:p w14:paraId="6E202C36"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1.22</w:t>
            </w:r>
          </w:p>
          <w:p w14:paraId="634D01D6"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(0.84-1.61)</w:t>
            </w:r>
          </w:p>
        </w:tc>
        <w:tc>
          <w:tcPr>
            <w:tcW w:w="842" w:type="dxa"/>
            <w:shd w:val="clear" w:color="auto" w:fill="F2F2F2" w:themeFill="background1" w:themeFillShade="F2"/>
          </w:tcPr>
          <w:p w14:paraId="1C4C5014"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2.12</w:t>
            </w:r>
          </w:p>
          <w:p w14:paraId="36A8C0DE"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(1.30-2.15)</w:t>
            </w:r>
          </w:p>
        </w:tc>
        <w:tc>
          <w:tcPr>
            <w:tcW w:w="842" w:type="dxa"/>
            <w:shd w:val="clear" w:color="auto" w:fill="D9D9D9" w:themeFill="background1" w:themeFillShade="D9"/>
          </w:tcPr>
          <w:p w14:paraId="02FBE7E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0.97</w:t>
            </w:r>
          </w:p>
          <w:p w14:paraId="14FD62CA"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(0.93-1.01)</w:t>
            </w:r>
          </w:p>
        </w:tc>
        <w:tc>
          <w:tcPr>
            <w:tcW w:w="842" w:type="dxa"/>
            <w:shd w:val="clear" w:color="auto" w:fill="D9D9D9" w:themeFill="background1" w:themeFillShade="D9"/>
          </w:tcPr>
          <w:p w14:paraId="57C3A43E"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1.00</w:t>
            </w:r>
          </w:p>
          <w:p w14:paraId="0780CC99"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(0.98-1.01)</w:t>
            </w:r>
          </w:p>
        </w:tc>
        <w:tc>
          <w:tcPr>
            <w:tcW w:w="842" w:type="dxa"/>
            <w:shd w:val="clear" w:color="auto" w:fill="D9D9D9" w:themeFill="background1" w:themeFillShade="D9"/>
          </w:tcPr>
          <w:p w14:paraId="7335B689"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0.04</w:t>
            </w:r>
          </w:p>
          <w:p w14:paraId="6EA8A55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(0.00-0.25)</w:t>
            </w:r>
          </w:p>
        </w:tc>
        <w:tc>
          <w:tcPr>
            <w:tcW w:w="842" w:type="dxa"/>
            <w:shd w:val="clear" w:color="auto" w:fill="D9D9D9" w:themeFill="background1" w:themeFillShade="D9"/>
          </w:tcPr>
          <w:p w14:paraId="56DD143D"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2.77</w:t>
            </w:r>
          </w:p>
          <w:p w14:paraId="7A5E4332"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(2.58-3.20)</w:t>
            </w:r>
          </w:p>
        </w:tc>
        <w:tc>
          <w:tcPr>
            <w:tcW w:w="842" w:type="dxa"/>
            <w:shd w:val="clear" w:color="auto" w:fill="BFBFBF" w:themeFill="background1" w:themeFillShade="BF"/>
          </w:tcPr>
          <w:p w14:paraId="0D44C99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0.29</w:t>
            </w:r>
          </w:p>
          <w:p w14:paraId="22F6FD4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(0.20-0.37)</w:t>
            </w:r>
          </w:p>
        </w:tc>
        <w:tc>
          <w:tcPr>
            <w:tcW w:w="842" w:type="dxa"/>
            <w:shd w:val="clear" w:color="auto" w:fill="BFBFBF" w:themeFill="background1" w:themeFillShade="BF"/>
          </w:tcPr>
          <w:p w14:paraId="785F4895"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0.14</w:t>
            </w:r>
          </w:p>
          <w:p w14:paraId="7A707A61"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(0.06-0.28)</w:t>
            </w:r>
          </w:p>
        </w:tc>
        <w:tc>
          <w:tcPr>
            <w:tcW w:w="842" w:type="dxa"/>
            <w:shd w:val="clear" w:color="auto" w:fill="BFBFBF" w:themeFill="background1" w:themeFillShade="BF"/>
          </w:tcPr>
          <w:p w14:paraId="4813DDFD"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-0.95</w:t>
            </w:r>
          </w:p>
          <w:p w14:paraId="3D380B6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(-2.70- -0.55)</w:t>
            </w:r>
          </w:p>
        </w:tc>
        <w:tc>
          <w:tcPr>
            <w:tcW w:w="842" w:type="dxa"/>
            <w:shd w:val="clear" w:color="auto" w:fill="BFBFBF" w:themeFill="background1" w:themeFillShade="BF"/>
          </w:tcPr>
          <w:p w14:paraId="2A1A35C0"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0.70</w:t>
            </w:r>
          </w:p>
          <w:p w14:paraId="4A8CDD9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(0.44-1.19)</w:t>
            </w:r>
          </w:p>
        </w:tc>
      </w:tr>
      <w:tr w:rsidR="00D4220D" w:rsidRPr="00852C5E" w14:paraId="3372BE5B" w14:textId="77777777" w:rsidTr="000B229B">
        <w:tc>
          <w:tcPr>
            <w:tcW w:w="891" w:type="dxa"/>
          </w:tcPr>
          <w:p w14:paraId="28E8D2C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RCA</w:t>
            </w:r>
          </w:p>
          <w:p w14:paraId="06EC0E71" w14:textId="77777777" w:rsidR="00D4220D" w:rsidRPr="00852C5E" w:rsidRDefault="00D4220D" w:rsidP="000B229B">
            <w:pPr>
              <w:spacing w:line="480" w:lineRule="auto"/>
              <w:contextualSpacing/>
              <w:jc w:val="center"/>
              <w:rPr>
                <w:rFonts w:ascii="Arial" w:hAnsi="Arial" w:cs="Arial"/>
                <w:sz w:val="20"/>
                <w:szCs w:val="20"/>
              </w:rPr>
            </w:pPr>
          </w:p>
        </w:tc>
        <w:tc>
          <w:tcPr>
            <w:tcW w:w="1071" w:type="dxa"/>
          </w:tcPr>
          <w:p w14:paraId="28F2C438"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w:t>
            </w:r>
          </w:p>
          <w:p w14:paraId="045E508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w:t>
            </w:r>
          </w:p>
        </w:tc>
        <w:tc>
          <w:tcPr>
            <w:tcW w:w="1105" w:type="dxa"/>
          </w:tcPr>
          <w:p w14:paraId="3144A0D1"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84.5%</w:t>
            </w:r>
          </w:p>
          <w:p w14:paraId="30DA2DD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(7.3)</w:t>
            </w:r>
          </w:p>
        </w:tc>
        <w:tc>
          <w:tcPr>
            <w:tcW w:w="842" w:type="dxa"/>
            <w:shd w:val="clear" w:color="auto" w:fill="F2F2F2" w:themeFill="background1" w:themeFillShade="F2"/>
          </w:tcPr>
          <w:p w14:paraId="3D1E837A"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0.43</w:t>
            </w:r>
          </w:p>
          <w:p w14:paraId="56A6B364"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(0.29-0.60)</w:t>
            </w:r>
          </w:p>
        </w:tc>
        <w:tc>
          <w:tcPr>
            <w:tcW w:w="842" w:type="dxa"/>
            <w:shd w:val="clear" w:color="auto" w:fill="F2F2F2" w:themeFill="background1" w:themeFillShade="F2"/>
          </w:tcPr>
          <w:p w14:paraId="543CD586"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0.61</w:t>
            </w:r>
          </w:p>
          <w:p w14:paraId="3CD8597C"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(0.40-0.78)</w:t>
            </w:r>
          </w:p>
        </w:tc>
        <w:tc>
          <w:tcPr>
            <w:tcW w:w="842" w:type="dxa"/>
            <w:shd w:val="clear" w:color="auto" w:fill="F2F2F2" w:themeFill="background1" w:themeFillShade="F2"/>
          </w:tcPr>
          <w:p w14:paraId="52EDC1C9"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2.95</w:t>
            </w:r>
          </w:p>
          <w:p w14:paraId="063030C3"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(1.88-5.27)</w:t>
            </w:r>
          </w:p>
        </w:tc>
        <w:tc>
          <w:tcPr>
            <w:tcW w:w="842" w:type="dxa"/>
            <w:shd w:val="clear" w:color="auto" w:fill="F2F2F2" w:themeFill="background1" w:themeFillShade="F2"/>
          </w:tcPr>
          <w:p w14:paraId="01CB5C2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1.23</w:t>
            </w:r>
          </w:p>
          <w:p w14:paraId="719BA15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(1.08-1.36)</w:t>
            </w:r>
          </w:p>
        </w:tc>
        <w:tc>
          <w:tcPr>
            <w:tcW w:w="842" w:type="dxa"/>
            <w:shd w:val="clear" w:color="auto" w:fill="D9D9D9" w:themeFill="background1" w:themeFillShade="D9"/>
          </w:tcPr>
          <w:p w14:paraId="7A8A01B0"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0.96</w:t>
            </w:r>
          </w:p>
          <w:p w14:paraId="1B6FC7C8"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(0.94-0.97)</w:t>
            </w:r>
          </w:p>
        </w:tc>
        <w:tc>
          <w:tcPr>
            <w:tcW w:w="842" w:type="dxa"/>
            <w:shd w:val="clear" w:color="auto" w:fill="D9D9D9" w:themeFill="background1" w:themeFillShade="D9"/>
          </w:tcPr>
          <w:p w14:paraId="2A500D76"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1.00</w:t>
            </w:r>
          </w:p>
          <w:p w14:paraId="5C213E7C"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(0.98-1.01)</w:t>
            </w:r>
          </w:p>
        </w:tc>
        <w:tc>
          <w:tcPr>
            <w:tcW w:w="842" w:type="dxa"/>
            <w:shd w:val="clear" w:color="auto" w:fill="D9D9D9" w:themeFill="background1" w:themeFillShade="D9"/>
          </w:tcPr>
          <w:p w14:paraId="0266F3FE"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0.10</w:t>
            </w:r>
          </w:p>
          <w:p w14:paraId="42AAFBB0"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(0.09-0.11)</w:t>
            </w:r>
          </w:p>
        </w:tc>
        <w:tc>
          <w:tcPr>
            <w:tcW w:w="842" w:type="dxa"/>
            <w:shd w:val="clear" w:color="auto" w:fill="D9D9D9" w:themeFill="background1" w:themeFillShade="D9"/>
          </w:tcPr>
          <w:p w14:paraId="3486736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2.73</w:t>
            </w:r>
          </w:p>
          <w:p w14:paraId="2506B09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(2.50-3.04)</w:t>
            </w:r>
          </w:p>
        </w:tc>
        <w:tc>
          <w:tcPr>
            <w:tcW w:w="842" w:type="dxa"/>
            <w:shd w:val="clear" w:color="auto" w:fill="BFBFBF" w:themeFill="background1" w:themeFillShade="BF"/>
          </w:tcPr>
          <w:p w14:paraId="0CB1F0E5"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0.49</w:t>
            </w:r>
          </w:p>
          <w:p w14:paraId="217338B7"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(0.36-0.62)</w:t>
            </w:r>
          </w:p>
        </w:tc>
        <w:tc>
          <w:tcPr>
            <w:tcW w:w="842" w:type="dxa"/>
            <w:shd w:val="clear" w:color="auto" w:fill="BFBFBF" w:themeFill="background1" w:themeFillShade="BF"/>
          </w:tcPr>
          <w:p w14:paraId="5C538ECF"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0.37</w:t>
            </w:r>
          </w:p>
          <w:p w14:paraId="0C9A7C3C"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(0.23-0.56)</w:t>
            </w:r>
          </w:p>
        </w:tc>
        <w:tc>
          <w:tcPr>
            <w:tcW w:w="842" w:type="dxa"/>
            <w:shd w:val="clear" w:color="auto" w:fill="BFBFBF" w:themeFill="background1" w:themeFillShade="BF"/>
          </w:tcPr>
          <w:p w14:paraId="1D9CC5E4"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-2.81</w:t>
            </w:r>
          </w:p>
          <w:p w14:paraId="2260893B"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(-5.13--1.78)</w:t>
            </w:r>
          </w:p>
        </w:tc>
        <w:tc>
          <w:tcPr>
            <w:tcW w:w="842" w:type="dxa"/>
            <w:shd w:val="clear" w:color="auto" w:fill="BFBFBF" w:themeFill="background1" w:themeFillShade="BF"/>
          </w:tcPr>
          <w:p w14:paraId="6C7D6842"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1.51</w:t>
            </w:r>
          </w:p>
          <w:p w14:paraId="2215A54A" w14:textId="77777777" w:rsidR="00D4220D" w:rsidRPr="00852C5E" w:rsidRDefault="00D4220D" w:rsidP="000B229B">
            <w:pPr>
              <w:spacing w:line="480" w:lineRule="auto"/>
              <w:contextualSpacing/>
              <w:jc w:val="center"/>
              <w:rPr>
                <w:rFonts w:ascii="Arial" w:hAnsi="Arial" w:cs="Arial"/>
                <w:sz w:val="20"/>
                <w:szCs w:val="20"/>
              </w:rPr>
            </w:pPr>
            <w:r w:rsidRPr="00852C5E">
              <w:rPr>
                <w:rFonts w:ascii="Arial" w:hAnsi="Arial" w:cs="Arial"/>
                <w:sz w:val="20"/>
                <w:szCs w:val="20"/>
              </w:rPr>
              <w:t>(1.14-1.96)</w:t>
            </w:r>
          </w:p>
        </w:tc>
      </w:tr>
    </w:tbl>
    <w:p w14:paraId="53FD84EB" w14:textId="77777777" w:rsidR="00D4220D" w:rsidRPr="00852C5E" w:rsidRDefault="00D4220D" w:rsidP="00D4220D">
      <w:pPr>
        <w:spacing w:line="480" w:lineRule="auto"/>
        <w:contextualSpacing/>
        <w:rPr>
          <w:rFonts w:ascii="Arial" w:hAnsi="Arial" w:cs="Arial"/>
          <w:b/>
          <w:color w:val="000000" w:themeColor="text1"/>
          <w:sz w:val="20"/>
          <w:szCs w:val="20"/>
          <w:u w:val="single"/>
        </w:rPr>
      </w:pPr>
    </w:p>
    <w:p w14:paraId="3FE11FBC" w14:textId="77777777" w:rsidR="00D4220D" w:rsidRDefault="00D4220D" w:rsidP="00D4220D">
      <w:pPr>
        <w:spacing w:line="480" w:lineRule="auto"/>
        <w:contextualSpacing/>
        <w:rPr>
          <w:rFonts w:ascii="Arial" w:hAnsi="Arial" w:cs="Arial"/>
          <w:color w:val="000000" w:themeColor="text1"/>
          <w:sz w:val="20"/>
          <w:szCs w:val="20"/>
        </w:rPr>
        <w:sectPr w:rsidR="00D4220D" w:rsidSect="002648E6">
          <w:pgSz w:w="16840" w:h="11900" w:orient="landscape"/>
          <w:pgMar w:top="1440" w:right="991" w:bottom="1440" w:left="1440" w:header="720" w:footer="720" w:gutter="0"/>
          <w:cols w:space="720"/>
          <w:docGrid w:linePitch="360"/>
        </w:sectPr>
      </w:pPr>
      <w:r w:rsidRPr="00852C5E">
        <w:rPr>
          <w:rFonts w:ascii="Arial" w:hAnsi="Arial" w:cs="Arial"/>
          <w:color w:val="000000" w:themeColor="text1"/>
          <w:sz w:val="20"/>
          <w:szCs w:val="20"/>
        </w:rPr>
        <w:t xml:space="preserve">Values are n, mean ± SD, median (IQR) or n (%). </w:t>
      </w:r>
      <w:r w:rsidRPr="00AD1FF8">
        <w:rPr>
          <w:rFonts w:ascii="Arial" w:hAnsi="Arial" w:cs="Arial"/>
          <w:color w:val="000000" w:themeColor="text1"/>
          <w:sz w:val="20"/>
          <w:szCs w:val="20"/>
        </w:rPr>
        <w:t>LAD indicates left anterior descending; Cx, circumflex; RCA, right coronary artery; QCA, quantitative coronary angiography</w:t>
      </w:r>
      <w:r>
        <w:rPr>
          <w:rFonts w:ascii="Arial" w:hAnsi="Arial" w:cs="Arial"/>
          <w:color w:val="000000" w:themeColor="text1"/>
          <w:sz w:val="20"/>
          <w:szCs w:val="20"/>
        </w:rPr>
        <w:t>.</w:t>
      </w:r>
    </w:p>
    <w:p w14:paraId="3A8B4C82" w14:textId="77777777" w:rsidR="00D4220D" w:rsidRPr="000B229B" w:rsidRDefault="00D4220D" w:rsidP="00D4220D">
      <w:pPr>
        <w:spacing w:line="360" w:lineRule="auto"/>
        <w:contextualSpacing/>
        <w:rPr>
          <w:rFonts w:ascii="Arial" w:hAnsi="Arial" w:cs="Arial"/>
          <w:b/>
          <w:color w:val="000000" w:themeColor="text1"/>
          <w:sz w:val="20"/>
          <w:szCs w:val="20"/>
        </w:rPr>
      </w:pPr>
      <w:r w:rsidRPr="000B229B">
        <w:rPr>
          <w:rFonts w:ascii="Arial" w:hAnsi="Arial" w:cs="Arial"/>
          <w:b/>
          <w:color w:val="000000" w:themeColor="text1"/>
          <w:sz w:val="20"/>
          <w:szCs w:val="20"/>
        </w:rPr>
        <w:lastRenderedPageBreak/>
        <w:t>eTable 4: Univariate linear regression of baseline characteristics and anatomical stenosis characteristics on angina-limited exercise time.</w:t>
      </w:r>
    </w:p>
    <w:p w14:paraId="0D02EF92" w14:textId="77777777" w:rsidR="00D4220D" w:rsidRPr="00B1144C" w:rsidRDefault="00D4220D" w:rsidP="00D4220D">
      <w:pPr>
        <w:spacing w:line="360" w:lineRule="auto"/>
        <w:contextualSpacing/>
        <w:rPr>
          <w:rFonts w:ascii="Arial" w:hAnsi="Arial" w:cs="Arial"/>
          <w:color w:val="000000" w:themeColor="text1"/>
          <w:sz w:val="20"/>
          <w:szCs w:val="20"/>
          <w:u w:val="single"/>
        </w:rPr>
      </w:pPr>
    </w:p>
    <w:tbl>
      <w:tblPr>
        <w:tblStyle w:val="TableGrid"/>
        <w:tblW w:w="0" w:type="auto"/>
        <w:tblInd w:w="846" w:type="dxa"/>
        <w:tblLook w:val="04A0" w:firstRow="1" w:lastRow="0" w:firstColumn="1" w:lastColumn="0" w:noHBand="0" w:noVBand="1"/>
      </w:tblPr>
      <w:tblGrid>
        <w:gridCol w:w="3890"/>
        <w:gridCol w:w="1288"/>
        <w:gridCol w:w="1295"/>
        <w:gridCol w:w="861"/>
      </w:tblGrid>
      <w:tr w:rsidR="00D4220D" w:rsidRPr="00B1144C" w14:paraId="4C4C1A68" w14:textId="77777777" w:rsidTr="000B229B">
        <w:tc>
          <w:tcPr>
            <w:tcW w:w="0" w:type="auto"/>
            <w:gridSpan w:val="4"/>
          </w:tcPr>
          <w:p w14:paraId="44AD6D6F" w14:textId="77777777" w:rsidR="00D4220D" w:rsidRPr="00B1144C" w:rsidRDefault="00D4220D" w:rsidP="000B229B">
            <w:pPr>
              <w:spacing w:line="360" w:lineRule="auto"/>
              <w:ind w:left="170"/>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Univariate predictors of ET</w:t>
            </w:r>
            <w:r w:rsidRPr="00B1144C">
              <w:rPr>
                <w:rFonts w:ascii="Arial" w:hAnsi="Arial" w:cs="Arial"/>
                <w:color w:val="000000" w:themeColor="text1"/>
                <w:sz w:val="20"/>
                <w:szCs w:val="20"/>
                <w:vertAlign w:val="subscript"/>
              </w:rPr>
              <w:t>angina</w:t>
            </w:r>
          </w:p>
        </w:tc>
      </w:tr>
      <w:tr w:rsidR="00D4220D" w:rsidRPr="00B1144C" w14:paraId="37D8B057" w14:textId="77777777" w:rsidTr="000B229B">
        <w:tc>
          <w:tcPr>
            <w:tcW w:w="0" w:type="auto"/>
          </w:tcPr>
          <w:p w14:paraId="1E9DF4E1" w14:textId="77777777" w:rsidR="00D4220D" w:rsidRPr="00B1144C" w:rsidRDefault="00D4220D" w:rsidP="000B229B">
            <w:pPr>
              <w:spacing w:line="360" w:lineRule="auto"/>
              <w:contextualSpacing/>
              <w:rPr>
                <w:rFonts w:ascii="Arial" w:hAnsi="Arial" w:cs="Arial"/>
                <w:color w:val="000000" w:themeColor="text1"/>
                <w:sz w:val="20"/>
                <w:szCs w:val="20"/>
              </w:rPr>
            </w:pPr>
            <w:r w:rsidRPr="00B1144C">
              <w:rPr>
                <w:rFonts w:ascii="Arial" w:hAnsi="Arial" w:cs="Arial"/>
                <w:color w:val="000000" w:themeColor="text1"/>
                <w:sz w:val="20"/>
                <w:szCs w:val="20"/>
              </w:rPr>
              <w:t>Variable</w:t>
            </w:r>
          </w:p>
        </w:tc>
        <w:tc>
          <w:tcPr>
            <w:tcW w:w="0" w:type="auto"/>
          </w:tcPr>
          <w:p w14:paraId="2CC82133" w14:textId="77777777" w:rsidR="00D4220D" w:rsidRPr="00B1144C" w:rsidRDefault="00D4220D" w:rsidP="000B229B">
            <w:pPr>
              <w:spacing w:line="360" w:lineRule="auto"/>
              <w:contextualSpacing/>
              <w:rPr>
                <w:rFonts w:ascii="Arial" w:hAnsi="Arial" w:cs="Arial"/>
                <w:color w:val="000000" w:themeColor="text1"/>
                <w:sz w:val="20"/>
                <w:szCs w:val="20"/>
              </w:rPr>
            </w:pPr>
            <w:r w:rsidRPr="00B1144C">
              <w:rPr>
                <w:rFonts w:ascii="Arial" w:hAnsi="Arial" w:cs="Arial"/>
                <w:color w:val="000000" w:themeColor="text1"/>
                <w:sz w:val="20"/>
                <w:szCs w:val="20"/>
              </w:rPr>
              <w:t>β coefficient</w:t>
            </w:r>
          </w:p>
        </w:tc>
        <w:tc>
          <w:tcPr>
            <w:tcW w:w="0" w:type="auto"/>
          </w:tcPr>
          <w:p w14:paraId="14AE639E" w14:textId="77777777" w:rsidR="00D4220D" w:rsidRPr="00B1144C" w:rsidRDefault="00D4220D" w:rsidP="000B229B">
            <w:pPr>
              <w:spacing w:line="360" w:lineRule="auto"/>
              <w:contextualSpacing/>
              <w:rPr>
                <w:rFonts w:ascii="Arial" w:hAnsi="Arial" w:cs="Arial"/>
                <w:color w:val="000000" w:themeColor="text1"/>
                <w:sz w:val="20"/>
                <w:szCs w:val="20"/>
              </w:rPr>
            </w:pPr>
            <w:r w:rsidRPr="00B1144C">
              <w:rPr>
                <w:rFonts w:ascii="Arial" w:hAnsi="Arial" w:cs="Arial"/>
                <w:color w:val="000000" w:themeColor="text1"/>
                <w:sz w:val="20"/>
                <w:szCs w:val="20"/>
              </w:rPr>
              <w:t>95% CI</w:t>
            </w:r>
          </w:p>
        </w:tc>
        <w:tc>
          <w:tcPr>
            <w:tcW w:w="0" w:type="auto"/>
          </w:tcPr>
          <w:p w14:paraId="01305FD2" w14:textId="77777777" w:rsidR="00D4220D" w:rsidRPr="00B1144C" w:rsidRDefault="00D4220D" w:rsidP="000B229B">
            <w:pPr>
              <w:spacing w:line="360" w:lineRule="auto"/>
              <w:contextualSpacing/>
              <w:rPr>
                <w:rFonts w:ascii="Arial" w:hAnsi="Arial" w:cs="Arial"/>
                <w:color w:val="000000" w:themeColor="text1"/>
                <w:sz w:val="20"/>
                <w:szCs w:val="20"/>
              </w:rPr>
            </w:pPr>
            <w:r w:rsidRPr="00B1144C">
              <w:rPr>
                <w:rFonts w:ascii="Arial" w:hAnsi="Arial" w:cs="Arial"/>
                <w:color w:val="000000" w:themeColor="text1"/>
                <w:sz w:val="20"/>
                <w:szCs w:val="20"/>
              </w:rPr>
              <w:t>p value</w:t>
            </w:r>
          </w:p>
        </w:tc>
      </w:tr>
      <w:tr w:rsidR="00D4220D" w:rsidRPr="00B1144C" w14:paraId="278ADC42" w14:textId="77777777" w:rsidTr="000B229B">
        <w:tc>
          <w:tcPr>
            <w:tcW w:w="0" w:type="auto"/>
          </w:tcPr>
          <w:p w14:paraId="0EF1C42A" w14:textId="77777777" w:rsidR="00D4220D" w:rsidRPr="00B1144C" w:rsidRDefault="00D4220D" w:rsidP="000B229B">
            <w:pPr>
              <w:spacing w:line="360" w:lineRule="auto"/>
              <w:contextualSpacing/>
              <w:rPr>
                <w:rFonts w:ascii="Arial" w:hAnsi="Arial" w:cs="Arial"/>
                <w:color w:val="000000" w:themeColor="text1"/>
                <w:sz w:val="20"/>
                <w:szCs w:val="20"/>
              </w:rPr>
            </w:pPr>
            <w:r w:rsidRPr="00B1144C">
              <w:rPr>
                <w:rFonts w:ascii="Arial" w:hAnsi="Arial" w:cs="Arial"/>
                <w:color w:val="000000" w:themeColor="text1"/>
                <w:sz w:val="20"/>
                <w:szCs w:val="20"/>
              </w:rPr>
              <w:t>Patient characteristics</w:t>
            </w:r>
          </w:p>
        </w:tc>
        <w:tc>
          <w:tcPr>
            <w:tcW w:w="0" w:type="auto"/>
          </w:tcPr>
          <w:p w14:paraId="6BFF33EE" w14:textId="77777777" w:rsidR="00D4220D" w:rsidRPr="00B1144C" w:rsidRDefault="00D4220D" w:rsidP="000B229B">
            <w:pPr>
              <w:spacing w:line="360" w:lineRule="auto"/>
              <w:contextualSpacing/>
              <w:rPr>
                <w:rFonts w:ascii="Arial" w:hAnsi="Arial" w:cs="Arial"/>
                <w:color w:val="000000" w:themeColor="text1"/>
                <w:sz w:val="20"/>
                <w:szCs w:val="20"/>
              </w:rPr>
            </w:pPr>
          </w:p>
        </w:tc>
        <w:tc>
          <w:tcPr>
            <w:tcW w:w="0" w:type="auto"/>
          </w:tcPr>
          <w:p w14:paraId="387825E6" w14:textId="77777777" w:rsidR="00D4220D" w:rsidRPr="00B1144C" w:rsidRDefault="00D4220D" w:rsidP="000B229B">
            <w:pPr>
              <w:spacing w:line="360" w:lineRule="auto"/>
              <w:contextualSpacing/>
              <w:rPr>
                <w:rFonts w:ascii="Arial" w:hAnsi="Arial" w:cs="Arial"/>
                <w:color w:val="000000" w:themeColor="text1"/>
                <w:sz w:val="20"/>
                <w:szCs w:val="20"/>
              </w:rPr>
            </w:pPr>
          </w:p>
        </w:tc>
        <w:tc>
          <w:tcPr>
            <w:tcW w:w="0" w:type="auto"/>
          </w:tcPr>
          <w:p w14:paraId="7452CCE1" w14:textId="77777777" w:rsidR="00D4220D" w:rsidRPr="00B1144C" w:rsidRDefault="00D4220D" w:rsidP="000B229B">
            <w:pPr>
              <w:spacing w:line="360" w:lineRule="auto"/>
              <w:contextualSpacing/>
              <w:rPr>
                <w:rFonts w:ascii="Arial" w:hAnsi="Arial" w:cs="Arial"/>
                <w:color w:val="000000" w:themeColor="text1"/>
                <w:sz w:val="20"/>
                <w:szCs w:val="20"/>
              </w:rPr>
            </w:pPr>
          </w:p>
        </w:tc>
      </w:tr>
      <w:tr w:rsidR="00D4220D" w:rsidRPr="00B1144C" w14:paraId="1CEDD879" w14:textId="77777777" w:rsidTr="000B229B">
        <w:tc>
          <w:tcPr>
            <w:tcW w:w="0" w:type="auto"/>
          </w:tcPr>
          <w:p w14:paraId="1530A805"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Age</w:t>
            </w:r>
          </w:p>
        </w:tc>
        <w:tc>
          <w:tcPr>
            <w:tcW w:w="0" w:type="auto"/>
          </w:tcPr>
          <w:p w14:paraId="06AA8BB5"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-2.27</w:t>
            </w:r>
          </w:p>
        </w:tc>
        <w:tc>
          <w:tcPr>
            <w:tcW w:w="0" w:type="auto"/>
          </w:tcPr>
          <w:p w14:paraId="57BE4198"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 xml:space="preserve">-6.5 </w:t>
            </w:r>
            <w:r w:rsidRPr="00B1144C">
              <w:rPr>
                <w:rFonts w:ascii="Arial" w:hAnsi="Arial" w:cs="Arial"/>
                <w:color w:val="000000" w:themeColor="text1"/>
                <w:sz w:val="20"/>
                <w:szCs w:val="20"/>
              </w:rPr>
              <w:softHyphen/>
              <w:t>– 1.94</w:t>
            </w:r>
          </w:p>
        </w:tc>
        <w:tc>
          <w:tcPr>
            <w:tcW w:w="0" w:type="auto"/>
          </w:tcPr>
          <w:p w14:paraId="38E74FD1"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0.27</w:t>
            </w:r>
          </w:p>
        </w:tc>
      </w:tr>
      <w:tr w:rsidR="00D4220D" w:rsidRPr="00B1144C" w14:paraId="2F1BAD49" w14:textId="77777777" w:rsidTr="000B229B">
        <w:tc>
          <w:tcPr>
            <w:tcW w:w="0" w:type="auto"/>
          </w:tcPr>
          <w:p w14:paraId="6B9661BC"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 xml:space="preserve">Male </w:t>
            </w:r>
          </w:p>
        </w:tc>
        <w:tc>
          <w:tcPr>
            <w:tcW w:w="0" w:type="auto"/>
          </w:tcPr>
          <w:p w14:paraId="033069F4"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32.3</w:t>
            </w:r>
          </w:p>
        </w:tc>
        <w:tc>
          <w:tcPr>
            <w:tcW w:w="0" w:type="auto"/>
          </w:tcPr>
          <w:p w14:paraId="735D6478"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-88.5 – 153</w:t>
            </w:r>
          </w:p>
        </w:tc>
        <w:tc>
          <w:tcPr>
            <w:tcW w:w="0" w:type="auto"/>
          </w:tcPr>
          <w:p w14:paraId="60E43D97"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0.58</w:t>
            </w:r>
          </w:p>
        </w:tc>
      </w:tr>
      <w:tr w:rsidR="00D4220D" w:rsidRPr="00B1144C" w14:paraId="6E46ACD1" w14:textId="77777777" w:rsidTr="000B229B">
        <w:tc>
          <w:tcPr>
            <w:tcW w:w="0" w:type="auto"/>
          </w:tcPr>
          <w:p w14:paraId="53D3A4C8"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Diabetes</w:t>
            </w:r>
          </w:p>
        </w:tc>
        <w:tc>
          <w:tcPr>
            <w:tcW w:w="0" w:type="auto"/>
          </w:tcPr>
          <w:p w14:paraId="79656FA2"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-48.8</w:t>
            </w:r>
          </w:p>
        </w:tc>
        <w:tc>
          <w:tcPr>
            <w:tcW w:w="0" w:type="auto"/>
          </w:tcPr>
          <w:p w14:paraId="43789808"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-215 – 118</w:t>
            </w:r>
          </w:p>
        </w:tc>
        <w:tc>
          <w:tcPr>
            <w:tcW w:w="0" w:type="auto"/>
          </w:tcPr>
          <w:p w14:paraId="046D4041"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0.55</w:t>
            </w:r>
          </w:p>
        </w:tc>
      </w:tr>
      <w:tr w:rsidR="00D4220D" w:rsidRPr="00B1144C" w14:paraId="780435D5" w14:textId="77777777" w:rsidTr="000B229B">
        <w:tc>
          <w:tcPr>
            <w:tcW w:w="0" w:type="auto"/>
          </w:tcPr>
          <w:p w14:paraId="2860B867"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Hypertension</w:t>
            </w:r>
          </w:p>
        </w:tc>
        <w:tc>
          <w:tcPr>
            <w:tcW w:w="0" w:type="auto"/>
          </w:tcPr>
          <w:p w14:paraId="218EFF3E"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-24.8</w:t>
            </w:r>
          </w:p>
        </w:tc>
        <w:tc>
          <w:tcPr>
            <w:tcW w:w="0" w:type="auto"/>
          </w:tcPr>
          <w:p w14:paraId="05E2AD5E"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-94.1 – 44.6</w:t>
            </w:r>
          </w:p>
        </w:tc>
        <w:tc>
          <w:tcPr>
            <w:tcW w:w="0" w:type="auto"/>
          </w:tcPr>
          <w:p w14:paraId="64219955"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0.47</w:t>
            </w:r>
          </w:p>
        </w:tc>
      </w:tr>
      <w:tr w:rsidR="00D4220D" w:rsidRPr="00B1144C" w14:paraId="299D3DED" w14:textId="77777777" w:rsidTr="000B229B">
        <w:tc>
          <w:tcPr>
            <w:tcW w:w="0" w:type="auto"/>
          </w:tcPr>
          <w:p w14:paraId="5492120E"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Hyperlipidaemia</w:t>
            </w:r>
          </w:p>
        </w:tc>
        <w:tc>
          <w:tcPr>
            <w:tcW w:w="0" w:type="auto"/>
          </w:tcPr>
          <w:p w14:paraId="02CB8FA9"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-19.3</w:t>
            </w:r>
          </w:p>
        </w:tc>
        <w:tc>
          <w:tcPr>
            <w:tcW w:w="0" w:type="auto"/>
          </w:tcPr>
          <w:p w14:paraId="56530170"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-93.3 – 54.7</w:t>
            </w:r>
          </w:p>
        </w:tc>
        <w:tc>
          <w:tcPr>
            <w:tcW w:w="0" w:type="auto"/>
          </w:tcPr>
          <w:p w14:paraId="496B04A0"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0.59</w:t>
            </w:r>
          </w:p>
        </w:tc>
      </w:tr>
      <w:tr w:rsidR="00D4220D" w:rsidRPr="00B1144C" w14:paraId="2031B2F4" w14:textId="77777777" w:rsidTr="000B229B">
        <w:tc>
          <w:tcPr>
            <w:tcW w:w="0" w:type="auto"/>
          </w:tcPr>
          <w:p w14:paraId="105D71BC"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History of smoking</w:t>
            </w:r>
          </w:p>
        </w:tc>
        <w:tc>
          <w:tcPr>
            <w:tcW w:w="0" w:type="auto"/>
          </w:tcPr>
          <w:p w14:paraId="6BE0FB75"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-13.4</w:t>
            </w:r>
          </w:p>
        </w:tc>
        <w:tc>
          <w:tcPr>
            <w:tcW w:w="0" w:type="auto"/>
          </w:tcPr>
          <w:p w14:paraId="311BA041"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-83.4 – 56.6</w:t>
            </w:r>
          </w:p>
        </w:tc>
        <w:tc>
          <w:tcPr>
            <w:tcW w:w="0" w:type="auto"/>
          </w:tcPr>
          <w:p w14:paraId="0BDFB50F"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0.70</w:t>
            </w:r>
          </w:p>
        </w:tc>
      </w:tr>
      <w:tr w:rsidR="00D4220D" w:rsidRPr="00B1144C" w14:paraId="76662DA1" w14:textId="77777777" w:rsidTr="000B229B">
        <w:tc>
          <w:tcPr>
            <w:tcW w:w="0" w:type="auto"/>
          </w:tcPr>
          <w:p w14:paraId="2DAAFE74"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Previous myocardial infarction</w:t>
            </w:r>
          </w:p>
        </w:tc>
        <w:tc>
          <w:tcPr>
            <w:tcW w:w="0" w:type="auto"/>
          </w:tcPr>
          <w:p w14:paraId="13F06A61"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-62.1</w:t>
            </w:r>
          </w:p>
        </w:tc>
        <w:tc>
          <w:tcPr>
            <w:tcW w:w="0" w:type="auto"/>
          </w:tcPr>
          <w:p w14:paraId="092DD499"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-160 – 35.8</w:t>
            </w:r>
          </w:p>
        </w:tc>
        <w:tc>
          <w:tcPr>
            <w:tcW w:w="0" w:type="auto"/>
          </w:tcPr>
          <w:p w14:paraId="3E419E64"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0.21</w:t>
            </w:r>
          </w:p>
        </w:tc>
      </w:tr>
      <w:tr w:rsidR="00D4220D" w:rsidRPr="00B1144C" w14:paraId="00F248B6" w14:textId="77777777" w:rsidTr="000B229B">
        <w:tc>
          <w:tcPr>
            <w:tcW w:w="0" w:type="auto"/>
          </w:tcPr>
          <w:p w14:paraId="48F16862"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Number of antianginal medications</w:t>
            </w:r>
          </w:p>
        </w:tc>
        <w:tc>
          <w:tcPr>
            <w:tcW w:w="0" w:type="auto"/>
          </w:tcPr>
          <w:p w14:paraId="703E4AD8"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-3.84</w:t>
            </w:r>
          </w:p>
        </w:tc>
        <w:tc>
          <w:tcPr>
            <w:tcW w:w="0" w:type="auto"/>
          </w:tcPr>
          <w:p w14:paraId="20CA391B"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-59.2 – 51.5</w:t>
            </w:r>
          </w:p>
        </w:tc>
        <w:tc>
          <w:tcPr>
            <w:tcW w:w="0" w:type="auto"/>
          </w:tcPr>
          <w:p w14:paraId="08FD855F"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0.89</w:t>
            </w:r>
          </w:p>
        </w:tc>
      </w:tr>
      <w:tr w:rsidR="00D4220D" w:rsidRPr="00B1144C" w14:paraId="178C1FDD" w14:textId="77777777" w:rsidTr="000B229B">
        <w:tc>
          <w:tcPr>
            <w:tcW w:w="0" w:type="auto"/>
          </w:tcPr>
          <w:p w14:paraId="69DC0E42" w14:textId="77777777" w:rsidR="00D4220D" w:rsidRPr="00B1144C" w:rsidRDefault="00D4220D" w:rsidP="000B229B">
            <w:pPr>
              <w:spacing w:line="360" w:lineRule="auto"/>
              <w:ind w:left="27"/>
              <w:contextualSpacing/>
              <w:rPr>
                <w:rFonts w:ascii="Arial" w:hAnsi="Arial" w:cs="Arial"/>
                <w:color w:val="000000" w:themeColor="text1"/>
                <w:sz w:val="20"/>
                <w:szCs w:val="20"/>
              </w:rPr>
            </w:pPr>
            <w:r w:rsidRPr="00B1144C">
              <w:rPr>
                <w:rFonts w:ascii="Arial" w:hAnsi="Arial" w:cs="Arial"/>
                <w:color w:val="000000" w:themeColor="text1"/>
                <w:sz w:val="20"/>
                <w:szCs w:val="20"/>
              </w:rPr>
              <w:t>Anatomical stenosis characteristics</w:t>
            </w:r>
          </w:p>
        </w:tc>
        <w:tc>
          <w:tcPr>
            <w:tcW w:w="0" w:type="auto"/>
          </w:tcPr>
          <w:p w14:paraId="3A1BF742" w14:textId="77777777" w:rsidR="00D4220D" w:rsidRPr="00B1144C" w:rsidRDefault="00D4220D" w:rsidP="000B229B">
            <w:pPr>
              <w:spacing w:line="360" w:lineRule="auto"/>
              <w:contextualSpacing/>
              <w:jc w:val="center"/>
              <w:rPr>
                <w:rFonts w:ascii="Arial" w:hAnsi="Arial" w:cs="Arial"/>
                <w:color w:val="000000" w:themeColor="text1"/>
                <w:sz w:val="20"/>
                <w:szCs w:val="20"/>
              </w:rPr>
            </w:pPr>
          </w:p>
        </w:tc>
        <w:tc>
          <w:tcPr>
            <w:tcW w:w="0" w:type="auto"/>
          </w:tcPr>
          <w:p w14:paraId="5DE978E4" w14:textId="77777777" w:rsidR="00D4220D" w:rsidRPr="00B1144C" w:rsidRDefault="00D4220D" w:rsidP="000B229B">
            <w:pPr>
              <w:spacing w:line="360" w:lineRule="auto"/>
              <w:contextualSpacing/>
              <w:jc w:val="center"/>
              <w:rPr>
                <w:rFonts w:ascii="Arial" w:hAnsi="Arial" w:cs="Arial"/>
                <w:color w:val="000000" w:themeColor="text1"/>
                <w:sz w:val="20"/>
                <w:szCs w:val="20"/>
              </w:rPr>
            </w:pPr>
          </w:p>
        </w:tc>
        <w:tc>
          <w:tcPr>
            <w:tcW w:w="0" w:type="auto"/>
          </w:tcPr>
          <w:p w14:paraId="60CF9B77" w14:textId="77777777" w:rsidR="00D4220D" w:rsidRPr="00B1144C" w:rsidRDefault="00D4220D" w:rsidP="000B229B">
            <w:pPr>
              <w:spacing w:line="360" w:lineRule="auto"/>
              <w:contextualSpacing/>
              <w:jc w:val="center"/>
              <w:rPr>
                <w:rFonts w:ascii="Arial" w:hAnsi="Arial" w:cs="Arial"/>
                <w:color w:val="000000" w:themeColor="text1"/>
                <w:sz w:val="20"/>
                <w:szCs w:val="20"/>
              </w:rPr>
            </w:pPr>
          </w:p>
        </w:tc>
      </w:tr>
      <w:tr w:rsidR="00D4220D" w:rsidRPr="00B1144C" w14:paraId="46EF4279" w14:textId="77777777" w:rsidTr="000B229B">
        <w:tc>
          <w:tcPr>
            <w:tcW w:w="0" w:type="auto"/>
          </w:tcPr>
          <w:p w14:paraId="75AF2FE2"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Reference vessel diameter (mm)</w:t>
            </w:r>
          </w:p>
        </w:tc>
        <w:tc>
          <w:tcPr>
            <w:tcW w:w="0" w:type="auto"/>
          </w:tcPr>
          <w:p w14:paraId="5CCCDFB2"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3.93</w:t>
            </w:r>
          </w:p>
        </w:tc>
        <w:tc>
          <w:tcPr>
            <w:tcW w:w="0" w:type="auto"/>
          </w:tcPr>
          <w:p w14:paraId="3AAE8D66"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-76.0 – 83.9</w:t>
            </w:r>
          </w:p>
        </w:tc>
        <w:tc>
          <w:tcPr>
            <w:tcW w:w="0" w:type="auto"/>
          </w:tcPr>
          <w:p w14:paraId="557364CF"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0.92</w:t>
            </w:r>
          </w:p>
        </w:tc>
      </w:tr>
      <w:tr w:rsidR="00D4220D" w:rsidRPr="00B1144C" w14:paraId="2F5F63FE" w14:textId="77777777" w:rsidTr="000B229B">
        <w:tc>
          <w:tcPr>
            <w:tcW w:w="0" w:type="auto"/>
          </w:tcPr>
          <w:p w14:paraId="63D5FDA9"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Stenosis diameter (%)</w:t>
            </w:r>
          </w:p>
        </w:tc>
        <w:tc>
          <w:tcPr>
            <w:tcW w:w="0" w:type="auto"/>
          </w:tcPr>
          <w:p w14:paraId="23713734"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-0.68</w:t>
            </w:r>
          </w:p>
        </w:tc>
        <w:tc>
          <w:tcPr>
            <w:tcW w:w="0" w:type="auto"/>
          </w:tcPr>
          <w:p w14:paraId="495F9491"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-4.05 – 2.70</w:t>
            </w:r>
          </w:p>
        </w:tc>
        <w:tc>
          <w:tcPr>
            <w:tcW w:w="0" w:type="auto"/>
          </w:tcPr>
          <w:p w14:paraId="72D34DDF"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0.68</w:t>
            </w:r>
          </w:p>
        </w:tc>
      </w:tr>
      <w:tr w:rsidR="00D4220D" w:rsidRPr="00B1144C" w14:paraId="5E004210" w14:textId="77777777" w:rsidTr="000B229B">
        <w:tc>
          <w:tcPr>
            <w:tcW w:w="0" w:type="auto"/>
          </w:tcPr>
          <w:p w14:paraId="798BC409" w14:textId="77777777" w:rsidR="00D4220D" w:rsidRPr="00B1144C" w:rsidRDefault="00D4220D" w:rsidP="000B229B">
            <w:pPr>
              <w:spacing w:line="360" w:lineRule="auto"/>
              <w:ind w:left="594"/>
              <w:contextualSpacing/>
              <w:rPr>
                <w:rFonts w:ascii="Arial" w:hAnsi="Arial" w:cs="Arial"/>
                <w:color w:val="000000" w:themeColor="text1"/>
                <w:sz w:val="20"/>
                <w:szCs w:val="20"/>
              </w:rPr>
            </w:pPr>
            <w:r w:rsidRPr="00B1144C">
              <w:rPr>
                <w:rFonts w:ascii="Arial" w:hAnsi="Arial" w:cs="Arial"/>
                <w:color w:val="000000" w:themeColor="text1"/>
                <w:sz w:val="20"/>
                <w:szCs w:val="20"/>
              </w:rPr>
              <w:t>Stenosis length (mm)</w:t>
            </w:r>
          </w:p>
        </w:tc>
        <w:tc>
          <w:tcPr>
            <w:tcW w:w="0" w:type="auto"/>
          </w:tcPr>
          <w:p w14:paraId="01EC9964"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0.93</w:t>
            </w:r>
          </w:p>
        </w:tc>
        <w:tc>
          <w:tcPr>
            <w:tcW w:w="0" w:type="auto"/>
          </w:tcPr>
          <w:p w14:paraId="6CC53837"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-8.56 – 9.28</w:t>
            </w:r>
          </w:p>
        </w:tc>
        <w:tc>
          <w:tcPr>
            <w:tcW w:w="0" w:type="auto"/>
          </w:tcPr>
          <w:p w14:paraId="650A7A3C" w14:textId="77777777" w:rsidR="00D4220D" w:rsidRPr="00B1144C" w:rsidRDefault="00D4220D" w:rsidP="000B229B">
            <w:pPr>
              <w:spacing w:line="360" w:lineRule="auto"/>
              <w:contextualSpacing/>
              <w:jc w:val="center"/>
              <w:rPr>
                <w:rFonts w:ascii="Arial" w:hAnsi="Arial" w:cs="Arial"/>
                <w:color w:val="000000" w:themeColor="text1"/>
                <w:sz w:val="20"/>
                <w:szCs w:val="20"/>
              </w:rPr>
            </w:pPr>
            <w:r w:rsidRPr="00B1144C">
              <w:rPr>
                <w:rFonts w:ascii="Arial" w:hAnsi="Arial" w:cs="Arial"/>
                <w:color w:val="000000" w:themeColor="text1"/>
                <w:sz w:val="20"/>
                <w:szCs w:val="20"/>
              </w:rPr>
              <w:t>0.93</w:t>
            </w:r>
          </w:p>
        </w:tc>
      </w:tr>
      <w:tr w:rsidR="00D4220D" w:rsidRPr="00B1144C" w14:paraId="6FFA6D35" w14:textId="77777777" w:rsidTr="000B229B">
        <w:tc>
          <w:tcPr>
            <w:tcW w:w="0" w:type="auto"/>
            <w:gridSpan w:val="4"/>
          </w:tcPr>
          <w:p w14:paraId="4AF339BA" w14:textId="77777777" w:rsidR="00D4220D" w:rsidRPr="000B229B" w:rsidRDefault="00D4220D" w:rsidP="000B229B">
            <w:pPr>
              <w:spacing w:line="360" w:lineRule="auto"/>
              <w:contextualSpacing/>
              <w:rPr>
                <w:rFonts w:ascii="Arial" w:hAnsi="Arial" w:cs="Arial"/>
                <w:color w:val="000000" w:themeColor="text1"/>
                <w:sz w:val="20"/>
                <w:szCs w:val="20"/>
              </w:rPr>
            </w:pPr>
            <w:r w:rsidRPr="000B229B">
              <w:rPr>
                <w:rFonts w:ascii="Arial" w:hAnsi="Arial" w:cs="Arial"/>
                <w:color w:val="000000" w:themeColor="text1"/>
                <w:sz w:val="20"/>
                <w:szCs w:val="20"/>
              </w:rPr>
              <w:t>Physiological stenosis characteristics</w:t>
            </w:r>
          </w:p>
        </w:tc>
      </w:tr>
      <w:tr w:rsidR="00D4220D" w:rsidRPr="00B1144C" w14:paraId="14222402" w14:textId="77777777" w:rsidTr="000B229B">
        <w:tc>
          <w:tcPr>
            <w:tcW w:w="0" w:type="auto"/>
          </w:tcPr>
          <w:p w14:paraId="753C85E2" w14:textId="77777777" w:rsidR="00D4220D" w:rsidRPr="000B229B" w:rsidRDefault="00D4220D" w:rsidP="000B229B">
            <w:pPr>
              <w:spacing w:line="360" w:lineRule="auto"/>
              <w:ind w:left="594"/>
              <w:contextualSpacing/>
              <w:rPr>
                <w:rFonts w:ascii="Arial" w:hAnsi="Arial" w:cs="Arial"/>
                <w:color w:val="000000" w:themeColor="text1"/>
                <w:sz w:val="20"/>
                <w:szCs w:val="20"/>
              </w:rPr>
            </w:pPr>
            <w:r w:rsidRPr="000B229B">
              <w:rPr>
                <w:rFonts w:ascii="Arial" w:hAnsi="Arial" w:cs="Arial"/>
                <w:color w:val="000000" w:themeColor="text1"/>
                <w:sz w:val="20"/>
                <w:szCs w:val="20"/>
              </w:rPr>
              <w:t>FFR</w:t>
            </w:r>
          </w:p>
        </w:tc>
        <w:tc>
          <w:tcPr>
            <w:tcW w:w="0" w:type="auto"/>
          </w:tcPr>
          <w:p w14:paraId="2DE92437"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226</w:t>
            </w:r>
          </w:p>
        </w:tc>
        <w:tc>
          <w:tcPr>
            <w:tcW w:w="0" w:type="auto"/>
          </w:tcPr>
          <w:p w14:paraId="641F2839"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59.5 – 393</w:t>
            </w:r>
          </w:p>
        </w:tc>
        <w:tc>
          <w:tcPr>
            <w:tcW w:w="0" w:type="auto"/>
          </w:tcPr>
          <w:p w14:paraId="1A56EF2C"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0.01</w:t>
            </w:r>
          </w:p>
        </w:tc>
      </w:tr>
      <w:tr w:rsidR="00D4220D" w:rsidRPr="00B1144C" w14:paraId="155A915E" w14:textId="77777777" w:rsidTr="000B229B">
        <w:tc>
          <w:tcPr>
            <w:tcW w:w="0" w:type="auto"/>
          </w:tcPr>
          <w:p w14:paraId="7CCC1CF7" w14:textId="77777777" w:rsidR="00D4220D" w:rsidRPr="000B229B" w:rsidRDefault="00D4220D" w:rsidP="000B229B">
            <w:pPr>
              <w:spacing w:line="360" w:lineRule="auto"/>
              <w:ind w:left="594"/>
              <w:contextualSpacing/>
              <w:rPr>
                <w:rFonts w:ascii="Arial" w:hAnsi="Arial" w:cs="Arial"/>
                <w:color w:val="000000" w:themeColor="text1"/>
                <w:sz w:val="20"/>
                <w:szCs w:val="20"/>
              </w:rPr>
            </w:pPr>
            <w:r w:rsidRPr="000B229B">
              <w:rPr>
                <w:rFonts w:ascii="Arial" w:hAnsi="Arial" w:cs="Arial"/>
                <w:color w:val="000000" w:themeColor="text1"/>
                <w:sz w:val="20"/>
                <w:szCs w:val="20"/>
              </w:rPr>
              <w:t>iFR</w:t>
            </w:r>
          </w:p>
        </w:tc>
        <w:tc>
          <w:tcPr>
            <w:tcW w:w="0" w:type="auto"/>
          </w:tcPr>
          <w:p w14:paraId="3D80316F"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198</w:t>
            </w:r>
          </w:p>
        </w:tc>
        <w:tc>
          <w:tcPr>
            <w:tcW w:w="0" w:type="auto"/>
          </w:tcPr>
          <w:p w14:paraId="79F532FB"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97.2 – 299</w:t>
            </w:r>
          </w:p>
        </w:tc>
        <w:tc>
          <w:tcPr>
            <w:tcW w:w="0" w:type="auto"/>
          </w:tcPr>
          <w:p w14:paraId="4EB1C836"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&lt;0.001</w:t>
            </w:r>
          </w:p>
        </w:tc>
      </w:tr>
      <w:tr w:rsidR="00D4220D" w:rsidRPr="00B1144C" w14:paraId="224FB86D" w14:textId="77777777" w:rsidTr="000B229B">
        <w:tc>
          <w:tcPr>
            <w:tcW w:w="0" w:type="auto"/>
          </w:tcPr>
          <w:p w14:paraId="4E877D24" w14:textId="77777777" w:rsidR="00D4220D" w:rsidRPr="000B229B" w:rsidRDefault="00D4220D" w:rsidP="000B229B">
            <w:pPr>
              <w:spacing w:line="360" w:lineRule="auto"/>
              <w:ind w:left="594"/>
              <w:contextualSpacing/>
              <w:rPr>
                <w:rFonts w:ascii="Arial" w:hAnsi="Arial" w:cs="Arial"/>
                <w:color w:val="000000" w:themeColor="text1"/>
                <w:sz w:val="20"/>
                <w:szCs w:val="20"/>
              </w:rPr>
            </w:pPr>
            <w:r w:rsidRPr="000B229B">
              <w:rPr>
                <w:rFonts w:ascii="Arial" w:hAnsi="Arial" w:cs="Arial"/>
                <w:color w:val="000000" w:themeColor="text1"/>
                <w:sz w:val="20"/>
                <w:szCs w:val="20"/>
              </w:rPr>
              <w:t>Log HSR</w:t>
            </w:r>
          </w:p>
        </w:tc>
        <w:tc>
          <w:tcPr>
            <w:tcW w:w="0" w:type="auto"/>
          </w:tcPr>
          <w:p w14:paraId="3ED8BE8C"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-122</w:t>
            </w:r>
          </w:p>
        </w:tc>
        <w:tc>
          <w:tcPr>
            <w:tcW w:w="0" w:type="auto"/>
          </w:tcPr>
          <w:p w14:paraId="1C12CCFD"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-191 – -52.2</w:t>
            </w:r>
          </w:p>
        </w:tc>
        <w:tc>
          <w:tcPr>
            <w:tcW w:w="0" w:type="auto"/>
          </w:tcPr>
          <w:p w14:paraId="184ECE5E"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&lt;0.01</w:t>
            </w:r>
          </w:p>
        </w:tc>
      </w:tr>
      <w:tr w:rsidR="00D4220D" w:rsidRPr="00B1144C" w14:paraId="5544BE29" w14:textId="77777777" w:rsidTr="000B229B">
        <w:tc>
          <w:tcPr>
            <w:tcW w:w="0" w:type="auto"/>
          </w:tcPr>
          <w:p w14:paraId="676303FD" w14:textId="77777777" w:rsidR="00D4220D" w:rsidRPr="000B229B" w:rsidRDefault="00D4220D" w:rsidP="000B229B">
            <w:pPr>
              <w:spacing w:line="360" w:lineRule="auto"/>
              <w:ind w:left="594"/>
              <w:contextualSpacing/>
              <w:rPr>
                <w:rFonts w:ascii="Arial" w:hAnsi="Arial" w:cs="Arial"/>
                <w:color w:val="000000" w:themeColor="text1"/>
                <w:sz w:val="20"/>
                <w:szCs w:val="20"/>
              </w:rPr>
            </w:pPr>
            <w:r w:rsidRPr="000B229B">
              <w:rPr>
                <w:rFonts w:ascii="Arial" w:hAnsi="Arial" w:cs="Arial"/>
                <w:color w:val="000000" w:themeColor="text1"/>
                <w:sz w:val="20"/>
                <w:szCs w:val="20"/>
              </w:rPr>
              <w:t>CFR</w:t>
            </w:r>
          </w:p>
        </w:tc>
        <w:tc>
          <w:tcPr>
            <w:tcW w:w="0" w:type="auto"/>
          </w:tcPr>
          <w:p w14:paraId="5C9CEB4F"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44.7</w:t>
            </w:r>
          </w:p>
        </w:tc>
        <w:tc>
          <w:tcPr>
            <w:tcW w:w="0" w:type="auto"/>
          </w:tcPr>
          <w:p w14:paraId="0AFC0CD8"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0.21 – 91.7</w:t>
            </w:r>
          </w:p>
        </w:tc>
        <w:tc>
          <w:tcPr>
            <w:tcW w:w="0" w:type="auto"/>
          </w:tcPr>
          <w:p w14:paraId="02857777" w14:textId="77777777" w:rsidR="00D4220D" w:rsidRPr="000B229B" w:rsidRDefault="00D4220D" w:rsidP="000B229B">
            <w:pPr>
              <w:spacing w:line="360" w:lineRule="auto"/>
              <w:contextualSpacing/>
              <w:jc w:val="center"/>
              <w:rPr>
                <w:rFonts w:ascii="Arial" w:hAnsi="Arial" w:cs="Arial"/>
                <w:color w:val="000000" w:themeColor="text1"/>
                <w:sz w:val="20"/>
                <w:szCs w:val="20"/>
              </w:rPr>
            </w:pPr>
            <w:r w:rsidRPr="000B229B">
              <w:rPr>
                <w:rFonts w:ascii="Arial" w:hAnsi="Arial" w:cs="Arial"/>
                <w:color w:val="000000" w:themeColor="text1"/>
                <w:sz w:val="20"/>
                <w:szCs w:val="20"/>
              </w:rPr>
              <w:t>0.05</w:t>
            </w:r>
          </w:p>
        </w:tc>
      </w:tr>
    </w:tbl>
    <w:p w14:paraId="494011FF" w14:textId="77777777" w:rsidR="00D4220D" w:rsidRPr="00B1144C" w:rsidRDefault="00D4220D" w:rsidP="00D4220D">
      <w:pPr>
        <w:spacing w:line="360" w:lineRule="auto"/>
        <w:contextualSpacing/>
        <w:rPr>
          <w:rFonts w:ascii="Arial" w:hAnsi="Arial" w:cs="Arial"/>
          <w:color w:val="000000" w:themeColor="text1"/>
          <w:sz w:val="20"/>
          <w:szCs w:val="20"/>
          <w:u w:val="single"/>
        </w:rPr>
      </w:pPr>
    </w:p>
    <w:p w14:paraId="39FF5215" w14:textId="77777777" w:rsidR="00D4220D" w:rsidRPr="00B1144C" w:rsidRDefault="00D4220D" w:rsidP="00D4220D">
      <w:pPr>
        <w:spacing w:line="360" w:lineRule="auto"/>
        <w:rPr>
          <w:rFonts w:ascii="Arial" w:hAnsi="Arial" w:cs="Arial"/>
          <w:color w:val="000000" w:themeColor="text1"/>
          <w:sz w:val="20"/>
          <w:szCs w:val="20"/>
        </w:rPr>
      </w:pPr>
      <w:r w:rsidRPr="00B1144C">
        <w:rPr>
          <w:rFonts w:ascii="Arial" w:hAnsi="Arial" w:cs="Arial"/>
          <w:color w:val="000000" w:themeColor="text1"/>
          <w:sz w:val="20"/>
          <w:szCs w:val="20"/>
        </w:rPr>
        <w:t>ET</w:t>
      </w:r>
      <w:r w:rsidRPr="00B1144C">
        <w:rPr>
          <w:rFonts w:ascii="Arial" w:hAnsi="Arial" w:cs="Arial"/>
          <w:color w:val="000000" w:themeColor="text1"/>
          <w:sz w:val="20"/>
          <w:szCs w:val="20"/>
          <w:vertAlign w:val="subscript"/>
        </w:rPr>
        <w:t xml:space="preserve">angina </w:t>
      </w:r>
      <w:r w:rsidRPr="00B1144C">
        <w:rPr>
          <w:rFonts w:ascii="Arial" w:hAnsi="Arial" w:cs="Arial"/>
          <w:color w:val="000000" w:themeColor="text1"/>
          <w:sz w:val="20"/>
          <w:szCs w:val="20"/>
        </w:rPr>
        <w:t xml:space="preserve">indicates the change in exercise time following PCI. All abbreviations as per </w:t>
      </w:r>
      <w:r>
        <w:rPr>
          <w:rFonts w:ascii="Arial" w:hAnsi="Arial" w:cs="Arial"/>
          <w:color w:val="000000" w:themeColor="text1"/>
          <w:sz w:val="20"/>
          <w:szCs w:val="20"/>
        </w:rPr>
        <w:t>e</w:t>
      </w:r>
      <w:r w:rsidRPr="00B1144C">
        <w:rPr>
          <w:rFonts w:ascii="Arial" w:hAnsi="Arial" w:cs="Arial"/>
          <w:color w:val="000000" w:themeColor="text1"/>
          <w:sz w:val="20"/>
          <w:szCs w:val="20"/>
        </w:rPr>
        <w:t>Table 1</w:t>
      </w:r>
    </w:p>
    <w:p w14:paraId="12FCBF6E" w14:textId="77777777" w:rsidR="00D4220D" w:rsidRDefault="00D4220D" w:rsidP="00D4220D">
      <w:pPr>
        <w:spacing w:line="480" w:lineRule="auto"/>
        <w:contextualSpacing/>
        <w:rPr>
          <w:rFonts w:ascii="Arial" w:hAnsi="Arial" w:cs="Arial"/>
          <w:color w:val="000000" w:themeColor="text1"/>
          <w:sz w:val="20"/>
          <w:szCs w:val="20"/>
        </w:rPr>
      </w:pPr>
    </w:p>
    <w:p w14:paraId="0548A399" w14:textId="77777777" w:rsidR="00D4220D" w:rsidRDefault="00D4220D" w:rsidP="00D4220D">
      <w:pPr>
        <w:rPr>
          <w:rFonts w:ascii="Arial" w:hAnsi="Arial" w:cs="Arial"/>
          <w:color w:val="000000" w:themeColor="text1"/>
          <w:sz w:val="20"/>
          <w:szCs w:val="20"/>
        </w:rPr>
      </w:pPr>
      <w:r>
        <w:rPr>
          <w:rFonts w:ascii="Arial" w:hAnsi="Arial" w:cs="Arial"/>
          <w:color w:val="000000" w:themeColor="text1"/>
          <w:sz w:val="20"/>
          <w:szCs w:val="20"/>
        </w:rPr>
        <w:br w:type="page"/>
      </w:r>
    </w:p>
    <w:p w14:paraId="4EB8E6BE" w14:textId="60A4EDE3" w:rsidR="00D4220D" w:rsidRDefault="00D4220D" w:rsidP="00D4220D">
      <w:pPr>
        <w:spacing w:line="480" w:lineRule="auto"/>
        <w:contextualSpacing/>
        <w:rPr>
          <w:rFonts w:ascii="Arial" w:hAnsi="Arial" w:cs="Arial"/>
          <w:b/>
          <w:color w:val="000000" w:themeColor="text1"/>
          <w:sz w:val="20"/>
          <w:szCs w:val="20"/>
        </w:rPr>
      </w:pPr>
      <w:r w:rsidRPr="000B229B">
        <w:rPr>
          <w:rFonts w:ascii="Arial" w:hAnsi="Arial" w:cs="Arial"/>
          <w:b/>
          <w:color w:val="000000" w:themeColor="text1"/>
          <w:sz w:val="20"/>
          <w:szCs w:val="20"/>
        </w:rPr>
        <w:lastRenderedPageBreak/>
        <w:t>e</w:t>
      </w:r>
      <w:r w:rsidRPr="00B648C7">
        <w:rPr>
          <w:rFonts w:ascii="Arial" w:hAnsi="Arial" w:cs="Arial"/>
          <w:b/>
          <w:color w:val="000000" w:themeColor="text1"/>
          <w:sz w:val="20"/>
          <w:szCs w:val="20"/>
        </w:rPr>
        <w:t xml:space="preserve">Figure </w:t>
      </w:r>
      <w:r w:rsidR="007224F9">
        <w:rPr>
          <w:rFonts w:ascii="Arial" w:hAnsi="Arial" w:cs="Arial"/>
          <w:b/>
          <w:color w:val="000000" w:themeColor="text1"/>
          <w:sz w:val="20"/>
          <w:szCs w:val="20"/>
        </w:rPr>
        <w:t>2</w:t>
      </w:r>
    </w:p>
    <w:p w14:paraId="2678EFC6" w14:textId="77777777" w:rsidR="00D4220D" w:rsidRDefault="00D4220D" w:rsidP="00D4220D">
      <w:pPr>
        <w:spacing w:line="480" w:lineRule="auto"/>
        <w:contextualSpacing/>
        <w:rPr>
          <w:rFonts w:ascii="Arial" w:hAnsi="Arial" w:cs="Arial"/>
          <w:b/>
          <w:color w:val="000000" w:themeColor="text1"/>
          <w:sz w:val="20"/>
          <w:szCs w:val="20"/>
        </w:rPr>
      </w:pPr>
    </w:p>
    <w:p w14:paraId="0893563A" w14:textId="77777777" w:rsidR="00D4220D" w:rsidRPr="00B648C7" w:rsidRDefault="00D4220D" w:rsidP="00D4220D">
      <w:pPr>
        <w:spacing w:line="480" w:lineRule="auto"/>
        <w:contextualSpacing/>
        <w:rPr>
          <w:rFonts w:ascii="Arial" w:hAnsi="Arial" w:cs="Arial"/>
          <w:b/>
          <w:color w:val="000000" w:themeColor="text1"/>
          <w:sz w:val="20"/>
          <w:szCs w:val="20"/>
        </w:rPr>
      </w:pPr>
      <w:r>
        <w:rPr>
          <w:rFonts w:ascii="Times New Roman" w:hAnsi="Times New Roman" w:cs="Times New Roman"/>
          <w:b/>
          <w:noProof/>
          <w:color w:val="000000" w:themeColor="text1"/>
          <w:sz w:val="20"/>
          <w:szCs w:val="20"/>
          <w:lang w:eastAsia="en-GB"/>
        </w:rPr>
        <w:drawing>
          <wp:inline distT="0" distB="0" distL="0" distR="0" wp14:anchorId="1AABC810" wp14:editId="4B26C842">
            <wp:extent cx="5727700" cy="31115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Fig 1.eps"/>
                    <pic:cNvPicPr/>
                  </pic:nvPicPr>
                  <pic:blipFill>
                    <a:blip r:embed="rId11">
                      <a:extLst>
                        <a:ext uri="{28A0092B-C50C-407E-A947-70E740481C1C}">
                          <a14:useLocalDpi xmlns:a14="http://schemas.microsoft.com/office/drawing/2010/main" val="0"/>
                        </a:ext>
                      </a:extLst>
                    </a:blip>
                    <a:stretch>
                      <a:fillRect/>
                    </a:stretch>
                  </pic:blipFill>
                  <pic:spPr>
                    <a:xfrm>
                      <a:off x="0" y="0"/>
                      <a:ext cx="5727700" cy="3111500"/>
                    </a:xfrm>
                    <a:prstGeom prst="rect">
                      <a:avLst/>
                    </a:prstGeom>
                  </pic:spPr>
                </pic:pic>
              </a:graphicData>
            </a:graphic>
          </wp:inline>
        </w:drawing>
      </w:r>
    </w:p>
    <w:p w14:paraId="175F93A3" w14:textId="77777777" w:rsidR="00D4220D" w:rsidRDefault="00D4220D" w:rsidP="00D4220D">
      <w:pPr>
        <w:spacing w:line="480" w:lineRule="auto"/>
        <w:ind w:left="709"/>
        <w:contextualSpacing/>
        <w:rPr>
          <w:rFonts w:ascii="Arial" w:hAnsi="Arial" w:cs="Arial"/>
          <w:b/>
          <w:color w:val="000000" w:themeColor="text1"/>
          <w:sz w:val="20"/>
          <w:szCs w:val="20"/>
        </w:rPr>
      </w:pPr>
    </w:p>
    <w:p w14:paraId="48AFA044" w14:textId="73E03A30" w:rsidR="00D4220D" w:rsidRPr="00B648C7" w:rsidRDefault="00D4220D" w:rsidP="00D4220D">
      <w:pPr>
        <w:spacing w:line="480" w:lineRule="auto"/>
        <w:contextualSpacing/>
        <w:rPr>
          <w:rFonts w:ascii="Arial" w:hAnsi="Arial" w:cs="Arial"/>
          <w:b/>
          <w:color w:val="000000" w:themeColor="text1"/>
          <w:sz w:val="20"/>
          <w:szCs w:val="20"/>
        </w:rPr>
      </w:pPr>
      <w:r>
        <w:rPr>
          <w:rFonts w:ascii="Arial" w:hAnsi="Arial" w:cs="Arial"/>
          <w:b/>
          <w:color w:val="000000" w:themeColor="text1"/>
          <w:sz w:val="20"/>
          <w:szCs w:val="20"/>
        </w:rPr>
        <w:t>e</w:t>
      </w:r>
      <w:r w:rsidRPr="00B648C7">
        <w:rPr>
          <w:rFonts w:ascii="Arial" w:hAnsi="Arial" w:cs="Arial"/>
          <w:b/>
          <w:color w:val="000000" w:themeColor="text1"/>
          <w:sz w:val="20"/>
          <w:szCs w:val="20"/>
        </w:rPr>
        <w:t xml:space="preserve">Figure </w:t>
      </w:r>
      <w:r w:rsidR="00FD3DAA">
        <w:rPr>
          <w:rFonts w:ascii="Arial" w:hAnsi="Arial" w:cs="Arial"/>
          <w:b/>
          <w:color w:val="000000" w:themeColor="text1"/>
          <w:sz w:val="20"/>
          <w:szCs w:val="20"/>
        </w:rPr>
        <w:t>2</w:t>
      </w:r>
      <w:r w:rsidRPr="00B648C7">
        <w:rPr>
          <w:rFonts w:ascii="Arial" w:hAnsi="Arial" w:cs="Arial"/>
          <w:b/>
          <w:color w:val="000000" w:themeColor="text1"/>
          <w:sz w:val="20"/>
          <w:szCs w:val="20"/>
        </w:rPr>
        <w:t>: The relationship between angina-limited exercise time and anatomical stenosis severity</w:t>
      </w:r>
    </w:p>
    <w:p w14:paraId="14A4388F" w14:textId="77777777" w:rsidR="00D4220D" w:rsidRPr="00B648C7" w:rsidRDefault="00D4220D" w:rsidP="00D4220D">
      <w:pPr>
        <w:spacing w:line="480" w:lineRule="auto"/>
        <w:contextualSpacing/>
        <w:rPr>
          <w:rFonts w:ascii="Arial" w:hAnsi="Arial" w:cs="Arial"/>
          <w:color w:val="000000" w:themeColor="text1"/>
          <w:sz w:val="20"/>
          <w:szCs w:val="20"/>
        </w:rPr>
      </w:pPr>
      <w:r w:rsidRPr="00B648C7">
        <w:rPr>
          <w:rFonts w:ascii="Arial" w:hAnsi="Arial" w:cs="Arial"/>
          <w:color w:val="000000" w:themeColor="text1"/>
          <w:sz w:val="20"/>
          <w:szCs w:val="20"/>
        </w:rPr>
        <w:t>Scatter plots of the relationships between angina-limited exercise time and percentage stenosis diameter (black) and stenosis length in millimetres (white).</w:t>
      </w:r>
    </w:p>
    <w:p w14:paraId="7B1A6FFB" w14:textId="77777777" w:rsidR="00D4220D" w:rsidRDefault="00D4220D" w:rsidP="00D4220D">
      <w:pPr>
        <w:spacing w:line="480" w:lineRule="auto"/>
        <w:contextualSpacing/>
        <w:rPr>
          <w:rFonts w:ascii="Arial" w:hAnsi="Arial" w:cs="Arial"/>
          <w:b/>
          <w:color w:val="000000" w:themeColor="text1"/>
          <w:sz w:val="20"/>
          <w:szCs w:val="20"/>
        </w:rPr>
      </w:pPr>
    </w:p>
    <w:p w14:paraId="4046EC91" w14:textId="77777777" w:rsidR="00D4220D" w:rsidRPr="00B648C7" w:rsidRDefault="00D4220D" w:rsidP="00D4220D">
      <w:pPr>
        <w:spacing w:line="480" w:lineRule="auto"/>
        <w:ind w:left="709"/>
        <w:contextualSpacing/>
        <w:rPr>
          <w:rFonts w:ascii="Arial" w:hAnsi="Arial" w:cs="Arial"/>
          <w:b/>
          <w:color w:val="000000" w:themeColor="text1"/>
          <w:sz w:val="20"/>
          <w:szCs w:val="20"/>
        </w:rPr>
      </w:pPr>
    </w:p>
    <w:p w14:paraId="7BEE3E3B" w14:textId="77777777" w:rsidR="001F0DE3" w:rsidRDefault="00E80B59"/>
    <w:sectPr w:rsidR="001F0DE3" w:rsidSect="002648E6">
      <w:pgSz w:w="11900" w:h="16840"/>
      <w:pgMar w:top="1440" w:right="1440" w:bottom="991"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A76C74" w14:textId="77777777" w:rsidR="0011352A" w:rsidRDefault="0011352A">
      <w:r>
        <w:separator/>
      </w:r>
    </w:p>
  </w:endnote>
  <w:endnote w:type="continuationSeparator" w:id="0">
    <w:p w14:paraId="770853DE" w14:textId="77777777" w:rsidR="0011352A" w:rsidRDefault="001135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836120627"/>
      <w:docPartObj>
        <w:docPartGallery w:val="Page Numbers (Bottom of Page)"/>
        <w:docPartUnique/>
      </w:docPartObj>
    </w:sdtPr>
    <w:sdtEndPr>
      <w:rPr>
        <w:rStyle w:val="PageNumber"/>
      </w:rPr>
    </w:sdtEndPr>
    <w:sdtContent>
      <w:p w14:paraId="29DD5987" w14:textId="77777777" w:rsidR="00421B6B" w:rsidRDefault="00D4220D" w:rsidP="0030188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BC069CF" w14:textId="77777777" w:rsidR="00421B6B" w:rsidRDefault="00E80B59" w:rsidP="00C3703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2014097168"/>
      <w:docPartObj>
        <w:docPartGallery w:val="Page Numbers (Bottom of Page)"/>
        <w:docPartUnique/>
      </w:docPartObj>
    </w:sdtPr>
    <w:sdtEndPr>
      <w:rPr>
        <w:rStyle w:val="PageNumber"/>
      </w:rPr>
    </w:sdtEndPr>
    <w:sdtContent>
      <w:p w14:paraId="396B1F6E" w14:textId="1ACF7576" w:rsidR="00421B6B" w:rsidRDefault="00D4220D" w:rsidP="0030188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E80B59">
          <w:rPr>
            <w:rStyle w:val="PageNumber"/>
            <w:noProof/>
          </w:rPr>
          <w:t>2</w:t>
        </w:r>
        <w:r>
          <w:rPr>
            <w:rStyle w:val="PageNumber"/>
          </w:rPr>
          <w:fldChar w:fldCharType="end"/>
        </w:r>
      </w:p>
    </w:sdtContent>
  </w:sdt>
  <w:p w14:paraId="5DA18CCF" w14:textId="77777777" w:rsidR="00421B6B" w:rsidRDefault="00E80B59" w:rsidP="00C37038">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514038212"/>
      <w:docPartObj>
        <w:docPartGallery w:val="Page Numbers (Bottom of Page)"/>
        <w:docPartUnique/>
      </w:docPartObj>
    </w:sdtPr>
    <w:sdtEndPr>
      <w:rPr>
        <w:rStyle w:val="PageNumber"/>
      </w:rPr>
    </w:sdtEndPr>
    <w:sdtContent>
      <w:p w14:paraId="3D75B053" w14:textId="77777777" w:rsidR="00421B6B" w:rsidRDefault="00D4220D" w:rsidP="000D712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6FA3F29" w14:textId="77777777" w:rsidR="00421B6B" w:rsidRDefault="00E80B59" w:rsidP="00921661">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205099202"/>
      <w:docPartObj>
        <w:docPartGallery w:val="Page Numbers (Bottom of Page)"/>
        <w:docPartUnique/>
      </w:docPartObj>
    </w:sdtPr>
    <w:sdtEndPr>
      <w:rPr>
        <w:rStyle w:val="PageNumber"/>
      </w:rPr>
    </w:sdtEndPr>
    <w:sdtContent>
      <w:p w14:paraId="609925C2" w14:textId="07B4D264" w:rsidR="00421B6B" w:rsidRDefault="00D4220D" w:rsidP="000D712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E80B59">
          <w:rPr>
            <w:rStyle w:val="PageNumber"/>
            <w:noProof/>
          </w:rPr>
          <w:t>6</w:t>
        </w:r>
        <w:r>
          <w:rPr>
            <w:rStyle w:val="PageNumber"/>
          </w:rPr>
          <w:fldChar w:fldCharType="end"/>
        </w:r>
      </w:p>
    </w:sdtContent>
  </w:sdt>
  <w:p w14:paraId="6E4A6B8D" w14:textId="77777777" w:rsidR="00421B6B" w:rsidRDefault="00E80B59" w:rsidP="0092166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490E13" w14:textId="77777777" w:rsidR="0011352A" w:rsidRDefault="0011352A">
      <w:r>
        <w:separator/>
      </w:r>
    </w:p>
  </w:footnote>
  <w:footnote w:type="continuationSeparator" w:id="0">
    <w:p w14:paraId="43CF2698" w14:textId="77777777" w:rsidR="0011352A" w:rsidRDefault="0011352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20D"/>
    <w:rsid w:val="000668C0"/>
    <w:rsid w:val="0011352A"/>
    <w:rsid w:val="00191C2B"/>
    <w:rsid w:val="003A34DC"/>
    <w:rsid w:val="004318DA"/>
    <w:rsid w:val="005C71C3"/>
    <w:rsid w:val="00697A38"/>
    <w:rsid w:val="007224F9"/>
    <w:rsid w:val="00752B77"/>
    <w:rsid w:val="008717F6"/>
    <w:rsid w:val="00BE7C59"/>
    <w:rsid w:val="00C00DAE"/>
    <w:rsid w:val="00C44731"/>
    <w:rsid w:val="00D4220D"/>
    <w:rsid w:val="00D620C6"/>
    <w:rsid w:val="00DA4624"/>
    <w:rsid w:val="00DC31D3"/>
    <w:rsid w:val="00E80B59"/>
    <w:rsid w:val="00FD3D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A4DE93"/>
  <w14:defaultImageDpi w14:val="32767"/>
  <w15:chartTrackingRefBased/>
  <w15:docId w15:val="{5A928840-E730-B546-965C-1F3D9F8E0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220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42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D4220D"/>
    <w:pPr>
      <w:tabs>
        <w:tab w:val="center" w:pos="4513"/>
        <w:tab w:val="right" w:pos="9026"/>
      </w:tabs>
    </w:pPr>
  </w:style>
  <w:style w:type="character" w:customStyle="1" w:styleId="FooterChar">
    <w:name w:val="Footer Char"/>
    <w:basedOn w:val="DefaultParagraphFont"/>
    <w:link w:val="Footer"/>
    <w:uiPriority w:val="99"/>
    <w:rsid w:val="00D4220D"/>
  </w:style>
  <w:style w:type="character" w:styleId="PageNumber">
    <w:name w:val="page number"/>
    <w:basedOn w:val="DefaultParagraphFont"/>
    <w:uiPriority w:val="99"/>
    <w:semiHidden/>
    <w:unhideWhenUsed/>
    <w:rsid w:val="00D4220D"/>
  </w:style>
  <w:style w:type="paragraph" w:styleId="BalloonText">
    <w:name w:val="Balloon Text"/>
    <w:basedOn w:val="Normal"/>
    <w:link w:val="BalloonTextChar"/>
    <w:uiPriority w:val="99"/>
    <w:semiHidden/>
    <w:unhideWhenUsed/>
    <w:rsid w:val="007224F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224F9"/>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2.emf"/><Relationship Id="rId5" Type="http://schemas.openxmlformats.org/officeDocument/2006/relationships/endnotes" Target="endnotes.xml"/><Relationship Id="rId10" Type="http://schemas.openxmlformats.org/officeDocument/2006/relationships/footer" Target="footer4.xml"/><Relationship Id="rId4" Type="http://schemas.openxmlformats.org/officeDocument/2006/relationships/footnotes" Target="footnotes.xml"/><Relationship Id="rId9"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9DC62C4A</Template>
  <TotalTime>1</TotalTime>
  <Pages>9</Pages>
  <Words>1066</Words>
  <Characters>6078</Characters>
  <Application>Microsoft Office Word</Application>
  <DocSecurity>4</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Cook, Christopher M</dc:creator>
  <cp:keywords/>
  <dc:description/>
  <cp:lastModifiedBy>Walker, Ian</cp:lastModifiedBy>
  <cp:revision>2</cp:revision>
  <dcterms:created xsi:type="dcterms:W3CDTF">2019-05-07T08:25:00Z</dcterms:created>
  <dcterms:modified xsi:type="dcterms:W3CDTF">2019-05-07T08:25:00Z</dcterms:modified>
</cp:coreProperties>
</file>