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F2A955" w14:textId="5D3CE088" w:rsidR="00E54262" w:rsidRPr="00B92918" w:rsidRDefault="0093025E" w:rsidP="00D45BE3">
      <w:pPr>
        <w:spacing w:line="480" w:lineRule="auto"/>
        <w:contextualSpacing/>
        <w:rPr>
          <w:rFonts w:ascii="Arial" w:hAnsi="Arial" w:cs="Arial"/>
          <w:b/>
          <w:color w:val="000000" w:themeColor="text1"/>
        </w:rPr>
      </w:pPr>
      <w:r>
        <w:rPr>
          <w:rFonts w:ascii="Arial" w:hAnsi="Arial" w:cs="Arial"/>
          <w:b/>
          <w:color w:val="000000" w:themeColor="text1"/>
        </w:rPr>
        <w:t xml:space="preserve">The </w:t>
      </w:r>
      <w:r w:rsidR="00952077">
        <w:rPr>
          <w:rFonts w:ascii="Arial" w:hAnsi="Arial" w:cs="Arial"/>
          <w:b/>
          <w:color w:val="000000" w:themeColor="text1"/>
        </w:rPr>
        <w:t>association</w:t>
      </w:r>
      <w:r>
        <w:rPr>
          <w:rFonts w:ascii="Arial" w:hAnsi="Arial" w:cs="Arial"/>
          <w:b/>
          <w:color w:val="000000" w:themeColor="text1"/>
        </w:rPr>
        <w:t xml:space="preserve"> between physiological stenosis severity and </w:t>
      </w:r>
      <w:r w:rsidR="00E54262" w:rsidRPr="00B92918">
        <w:rPr>
          <w:rFonts w:ascii="Arial" w:hAnsi="Arial" w:cs="Arial"/>
          <w:b/>
          <w:color w:val="000000" w:themeColor="text1"/>
        </w:rPr>
        <w:t xml:space="preserve">angina-limited exercise </w:t>
      </w:r>
      <w:r w:rsidR="00E45938" w:rsidRPr="00B92918">
        <w:rPr>
          <w:rFonts w:ascii="Arial" w:hAnsi="Arial" w:cs="Arial"/>
          <w:b/>
          <w:color w:val="000000" w:themeColor="text1"/>
        </w:rPr>
        <w:t>time</w:t>
      </w:r>
      <w:r w:rsidR="00E54262" w:rsidRPr="00B92918">
        <w:rPr>
          <w:rFonts w:ascii="Arial" w:hAnsi="Arial" w:cs="Arial"/>
          <w:b/>
          <w:color w:val="000000" w:themeColor="text1"/>
        </w:rPr>
        <w:t xml:space="preserve"> </w:t>
      </w:r>
      <w:r>
        <w:rPr>
          <w:rFonts w:ascii="Arial" w:hAnsi="Arial" w:cs="Arial"/>
          <w:b/>
          <w:color w:val="000000" w:themeColor="text1"/>
        </w:rPr>
        <w:t>in stable coronary artery disease</w:t>
      </w:r>
      <w:r w:rsidR="00F83CD1" w:rsidRPr="00B92918">
        <w:rPr>
          <w:rFonts w:ascii="Arial" w:hAnsi="Arial" w:cs="Arial"/>
          <w:b/>
          <w:color w:val="000000" w:themeColor="text1"/>
        </w:rPr>
        <w:t xml:space="preserve"> </w:t>
      </w:r>
    </w:p>
    <w:p w14:paraId="2C36AD46" w14:textId="77777777" w:rsidR="006D45B7" w:rsidRDefault="006D45B7">
      <w:pPr>
        <w:spacing w:line="480" w:lineRule="auto"/>
        <w:contextualSpacing/>
        <w:rPr>
          <w:rFonts w:ascii="Arial" w:hAnsi="Arial" w:cs="Arial"/>
          <w:b/>
          <w:color w:val="000000" w:themeColor="text1"/>
          <w:sz w:val="20"/>
          <w:szCs w:val="20"/>
        </w:rPr>
      </w:pPr>
    </w:p>
    <w:p w14:paraId="7BF76420" w14:textId="3E17A58B" w:rsidR="00F94095" w:rsidRPr="00B648C7" w:rsidRDefault="00F94095">
      <w:pPr>
        <w:spacing w:line="480" w:lineRule="auto"/>
        <w:contextualSpacing/>
        <w:rPr>
          <w:rFonts w:ascii="Arial" w:hAnsi="Arial" w:cs="Arial"/>
          <w:b/>
          <w:color w:val="000000" w:themeColor="text1"/>
          <w:sz w:val="20"/>
          <w:szCs w:val="20"/>
        </w:rPr>
      </w:pPr>
      <w:r w:rsidRPr="00B648C7">
        <w:rPr>
          <w:rFonts w:ascii="Arial" w:hAnsi="Arial" w:cs="Arial"/>
          <w:color w:val="000000" w:themeColor="text1"/>
          <w:sz w:val="20"/>
          <w:szCs w:val="20"/>
        </w:rPr>
        <w:t>Christopher M Cook</w:t>
      </w:r>
      <w:r w:rsidRPr="00B648C7">
        <w:rPr>
          <w:rFonts w:ascii="Arial" w:hAnsi="Arial" w:cs="Arial"/>
          <w:color w:val="000000" w:themeColor="text1"/>
          <w:sz w:val="20"/>
          <w:szCs w:val="20"/>
          <w:vertAlign w:val="superscript"/>
        </w:rPr>
        <w:t xml:space="preserve">a </w:t>
      </w:r>
      <w:r w:rsidRPr="00B648C7">
        <w:rPr>
          <w:rFonts w:ascii="Arial" w:hAnsi="Arial" w:cs="Arial"/>
          <w:color w:val="000000" w:themeColor="text1"/>
          <w:sz w:val="20"/>
          <w:szCs w:val="20"/>
        </w:rPr>
        <w:t>MBBS BSc, Yousif Ahmad</w:t>
      </w:r>
      <w:r w:rsidRPr="00B648C7">
        <w:rPr>
          <w:rFonts w:ascii="Arial" w:hAnsi="Arial" w:cs="Arial"/>
          <w:color w:val="000000" w:themeColor="text1"/>
          <w:sz w:val="20"/>
          <w:szCs w:val="20"/>
          <w:vertAlign w:val="superscript"/>
        </w:rPr>
        <w:t xml:space="preserve">a </w:t>
      </w:r>
      <w:r w:rsidRPr="00B648C7">
        <w:rPr>
          <w:rFonts w:ascii="Arial" w:hAnsi="Arial" w:cs="Arial"/>
          <w:color w:val="000000" w:themeColor="text1"/>
          <w:sz w:val="20"/>
          <w:szCs w:val="20"/>
        </w:rPr>
        <w:t>BMBS, James P Howard</w:t>
      </w:r>
      <w:r w:rsidRPr="00B648C7">
        <w:rPr>
          <w:rFonts w:ascii="Arial" w:hAnsi="Arial" w:cs="Arial"/>
          <w:color w:val="000000" w:themeColor="text1"/>
          <w:sz w:val="20"/>
          <w:szCs w:val="20"/>
          <w:vertAlign w:val="superscript"/>
        </w:rPr>
        <w:t xml:space="preserve">a </w:t>
      </w:r>
      <w:r w:rsidRPr="00B648C7">
        <w:rPr>
          <w:rFonts w:ascii="Arial" w:hAnsi="Arial" w:cs="Arial"/>
          <w:color w:val="000000" w:themeColor="text1"/>
          <w:sz w:val="20"/>
          <w:szCs w:val="20"/>
        </w:rPr>
        <w:t>MB BChir., Matthew J Shun-Shin</w:t>
      </w:r>
      <w:r w:rsidRPr="00B648C7">
        <w:rPr>
          <w:rFonts w:ascii="Arial" w:hAnsi="Arial" w:cs="Arial"/>
          <w:color w:val="000000" w:themeColor="text1"/>
          <w:sz w:val="20"/>
          <w:szCs w:val="20"/>
          <w:vertAlign w:val="superscript"/>
        </w:rPr>
        <w:t xml:space="preserve">a </w:t>
      </w:r>
      <w:r w:rsidRPr="00B648C7">
        <w:rPr>
          <w:rFonts w:ascii="Arial" w:hAnsi="Arial" w:cs="Arial"/>
          <w:color w:val="000000" w:themeColor="text1"/>
          <w:sz w:val="20"/>
          <w:szCs w:val="20"/>
        </w:rPr>
        <w:t>BM BCh., Amarjit Sethi</w:t>
      </w:r>
      <w:r w:rsidRPr="00B648C7">
        <w:rPr>
          <w:rFonts w:ascii="Arial" w:hAnsi="Arial" w:cs="Arial"/>
          <w:color w:val="000000" w:themeColor="text1"/>
          <w:sz w:val="20"/>
          <w:szCs w:val="20"/>
          <w:vertAlign w:val="superscript"/>
        </w:rPr>
        <w:t xml:space="preserve">a </w:t>
      </w:r>
      <w:r w:rsidRPr="00B648C7">
        <w:rPr>
          <w:rFonts w:ascii="Arial" w:hAnsi="Arial" w:cs="Arial"/>
          <w:color w:val="000000" w:themeColor="text1"/>
          <w:sz w:val="20"/>
          <w:szCs w:val="20"/>
        </w:rPr>
        <w:t>MBBS Ph.D., Gerald J Clesham</w:t>
      </w:r>
      <w:r w:rsidRPr="00B648C7">
        <w:rPr>
          <w:rFonts w:ascii="Arial" w:hAnsi="Arial" w:cs="Arial"/>
          <w:color w:val="000000" w:themeColor="text1"/>
          <w:sz w:val="20"/>
          <w:szCs w:val="20"/>
          <w:vertAlign w:val="superscript"/>
        </w:rPr>
        <w:t>b</w:t>
      </w:r>
      <w:r w:rsidR="00FB1386" w:rsidRPr="00B648C7">
        <w:rPr>
          <w:rFonts w:ascii="Arial" w:hAnsi="Arial" w:cs="Arial"/>
          <w:color w:val="000000" w:themeColor="text1"/>
          <w:sz w:val="20"/>
          <w:szCs w:val="20"/>
          <w:vertAlign w:val="superscript"/>
        </w:rPr>
        <w:t>,c</w:t>
      </w:r>
      <w:r w:rsidRPr="00B648C7">
        <w:rPr>
          <w:rFonts w:ascii="Arial" w:hAnsi="Arial" w:cs="Arial"/>
          <w:color w:val="000000" w:themeColor="text1"/>
          <w:sz w:val="20"/>
          <w:szCs w:val="20"/>
          <w:vertAlign w:val="superscript"/>
        </w:rPr>
        <w:t xml:space="preserve"> </w:t>
      </w:r>
      <w:r w:rsidRPr="00B648C7">
        <w:rPr>
          <w:rFonts w:ascii="Arial" w:hAnsi="Arial" w:cs="Arial"/>
          <w:color w:val="000000" w:themeColor="text1"/>
          <w:sz w:val="20"/>
          <w:szCs w:val="20"/>
        </w:rPr>
        <w:t>MB BChir., Ph.D., Kare H Tang</w:t>
      </w:r>
      <w:r w:rsidRPr="00B648C7">
        <w:rPr>
          <w:rFonts w:ascii="Arial" w:hAnsi="Arial" w:cs="Arial"/>
          <w:color w:val="000000" w:themeColor="text1"/>
          <w:sz w:val="20"/>
          <w:szCs w:val="20"/>
          <w:vertAlign w:val="superscript"/>
        </w:rPr>
        <w:t xml:space="preserve">b </w:t>
      </w:r>
      <w:r w:rsidRPr="00B648C7">
        <w:rPr>
          <w:rFonts w:ascii="Arial" w:hAnsi="Arial" w:cs="Arial"/>
          <w:color w:val="000000" w:themeColor="text1"/>
          <w:sz w:val="20"/>
          <w:szCs w:val="20"/>
        </w:rPr>
        <w:t>MBBS., Sukhjinder S Nijjer</w:t>
      </w:r>
      <w:r w:rsidRPr="00B648C7">
        <w:rPr>
          <w:rFonts w:ascii="Arial" w:hAnsi="Arial" w:cs="Arial"/>
          <w:color w:val="000000" w:themeColor="text1"/>
          <w:sz w:val="20"/>
          <w:szCs w:val="20"/>
          <w:vertAlign w:val="superscript"/>
        </w:rPr>
        <w:t xml:space="preserve">a </w:t>
      </w:r>
      <w:r w:rsidRPr="00B648C7">
        <w:rPr>
          <w:rFonts w:ascii="Arial" w:hAnsi="Arial" w:cs="Arial"/>
          <w:color w:val="000000" w:themeColor="text1"/>
          <w:sz w:val="20"/>
          <w:szCs w:val="20"/>
        </w:rPr>
        <w:t>MB ChB., Ph.D, Paul A Kelly</w:t>
      </w:r>
      <w:r w:rsidRPr="00B648C7">
        <w:rPr>
          <w:rFonts w:ascii="Arial" w:hAnsi="Arial" w:cs="Arial"/>
          <w:color w:val="000000" w:themeColor="text1"/>
          <w:sz w:val="20"/>
          <w:szCs w:val="20"/>
          <w:vertAlign w:val="superscript"/>
        </w:rPr>
        <w:t>b</w:t>
      </w:r>
      <w:r w:rsidRPr="00B648C7">
        <w:rPr>
          <w:rFonts w:ascii="Arial" w:hAnsi="Arial" w:cs="Arial"/>
          <w:color w:val="000000" w:themeColor="text1"/>
          <w:sz w:val="20"/>
          <w:szCs w:val="20"/>
        </w:rPr>
        <w:t xml:space="preserve"> MB ChB, MD,  John R Davies</w:t>
      </w:r>
      <w:r w:rsidRPr="00B648C7">
        <w:rPr>
          <w:rFonts w:ascii="Arial" w:hAnsi="Arial" w:cs="Arial"/>
          <w:color w:val="000000" w:themeColor="text1"/>
          <w:sz w:val="20"/>
          <w:szCs w:val="20"/>
          <w:vertAlign w:val="superscript"/>
        </w:rPr>
        <w:t>b,c</w:t>
      </w:r>
      <w:r w:rsidRPr="00B648C7">
        <w:rPr>
          <w:rFonts w:ascii="Arial" w:hAnsi="Arial" w:cs="Arial"/>
          <w:color w:val="000000" w:themeColor="text1"/>
          <w:sz w:val="20"/>
          <w:szCs w:val="20"/>
        </w:rPr>
        <w:t xml:space="preserve"> MBBS, Pd.D., Iqbal S Malik</w:t>
      </w:r>
      <w:r w:rsidRPr="00B648C7">
        <w:rPr>
          <w:rFonts w:ascii="Arial" w:hAnsi="Arial" w:cs="Arial"/>
          <w:color w:val="000000" w:themeColor="text1"/>
          <w:sz w:val="20"/>
          <w:szCs w:val="20"/>
          <w:vertAlign w:val="superscript"/>
        </w:rPr>
        <w:t>a</w:t>
      </w:r>
      <w:r w:rsidRPr="00B648C7">
        <w:rPr>
          <w:rFonts w:ascii="Arial" w:hAnsi="Arial" w:cs="Arial"/>
          <w:color w:val="000000" w:themeColor="text1"/>
          <w:sz w:val="20"/>
          <w:szCs w:val="20"/>
        </w:rPr>
        <w:t xml:space="preserve"> </w:t>
      </w:r>
      <w:r w:rsidR="001C099E" w:rsidRPr="00B648C7">
        <w:rPr>
          <w:rFonts w:ascii="Arial" w:hAnsi="Arial" w:cs="Arial"/>
          <w:color w:val="000000" w:themeColor="text1"/>
          <w:sz w:val="20"/>
          <w:szCs w:val="20"/>
        </w:rPr>
        <w:t>MBBChir MA PhD</w:t>
      </w:r>
      <w:r w:rsidRPr="00B648C7">
        <w:rPr>
          <w:rFonts w:ascii="Arial" w:hAnsi="Arial" w:cs="Arial"/>
          <w:color w:val="000000" w:themeColor="text1"/>
          <w:sz w:val="20"/>
          <w:szCs w:val="20"/>
        </w:rPr>
        <w:t>., Raffi Kaprielian</w:t>
      </w:r>
      <w:r w:rsidRPr="00B648C7">
        <w:rPr>
          <w:rFonts w:ascii="Arial" w:hAnsi="Arial" w:cs="Arial"/>
          <w:color w:val="000000" w:themeColor="text1"/>
          <w:sz w:val="20"/>
          <w:szCs w:val="20"/>
          <w:vertAlign w:val="superscript"/>
        </w:rPr>
        <w:t>a</w:t>
      </w:r>
      <w:r w:rsidRPr="00B648C7">
        <w:rPr>
          <w:rFonts w:ascii="Arial" w:hAnsi="Arial" w:cs="Arial"/>
          <w:color w:val="000000" w:themeColor="text1"/>
          <w:sz w:val="20"/>
          <w:szCs w:val="20"/>
        </w:rPr>
        <w:t xml:space="preserve"> MBBS, M.D., Ghada Mikhail</w:t>
      </w:r>
      <w:r w:rsidRPr="00B648C7">
        <w:rPr>
          <w:rFonts w:ascii="Arial" w:hAnsi="Arial" w:cs="Arial"/>
          <w:color w:val="000000" w:themeColor="text1"/>
          <w:sz w:val="20"/>
          <w:szCs w:val="20"/>
          <w:vertAlign w:val="superscript"/>
        </w:rPr>
        <w:t xml:space="preserve">a </w:t>
      </w:r>
      <w:r w:rsidRPr="00B648C7">
        <w:rPr>
          <w:rFonts w:ascii="Arial" w:hAnsi="Arial" w:cs="Arial"/>
          <w:color w:val="000000" w:themeColor="text1"/>
          <w:sz w:val="20"/>
          <w:szCs w:val="20"/>
        </w:rPr>
        <w:t>MBBS,</w:t>
      </w:r>
      <w:r w:rsidRPr="00B648C7">
        <w:rPr>
          <w:rFonts w:ascii="Arial" w:hAnsi="Arial" w:cs="Arial"/>
          <w:color w:val="000000" w:themeColor="text1"/>
          <w:sz w:val="20"/>
          <w:szCs w:val="20"/>
          <w:vertAlign w:val="superscript"/>
        </w:rPr>
        <w:t xml:space="preserve"> </w:t>
      </w:r>
      <w:r w:rsidRPr="00B648C7">
        <w:rPr>
          <w:rFonts w:ascii="Arial" w:hAnsi="Arial" w:cs="Arial"/>
          <w:color w:val="000000" w:themeColor="text1"/>
          <w:sz w:val="20"/>
          <w:szCs w:val="20"/>
        </w:rPr>
        <w:t>M.D., Ricardo Petraco</w:t>
      </w:r>
      <w:r w:rsidRPr="00B648C7">
        <w:rPr>
          <w:rFonts w:ascii="Arial" w:hAnsi="Arial" w:cs="Arial"/>
          <w:color w:val="000000" w:themeColor="text1"/>
          <w:sz w:val="20"/>
          <w:szCs w:val="20"/>
          <w:vertAlign w:val="superscript"/>
        </w:rPr>
        <w:t>a</w:t>
      </w:r>
      <w:r w:rsidRPr="00B648C7">
        <w:rPr>
          <w:rFonts w:ascii="Arial" w:hAnsi="Arial" w:cs="Arial"/>
          <w:color w:val="000000" w:themeColor="text1"/>
          <w:sz w:val="20"/>
          <w:szCs w:val="20"/>
        </w:rPr>
        <w:t xml:space="preserve"> M.D., Takayuki Warisawa</w:t>
      </w:r>
      <w:r w:rsidRPr="00B648C7">
        <w:rPr>
          <w:rFonts w:ascii="Arial" w:hAnsi="Arial" w:cs="Arial"/>
          <w:color w:val="000000" w:themeColor="text1"/>
          <w:sz w:val="20"/>
          <w:szCs w:val="20"/>
          <w:vertAlign w:val="superscript"/>
        </w:rPr>
        <w:t>a</w:t>
      </w:r>
      <w:r w:rsidR="00961904" w:rsidRPr="00B648C7">
        <w:rPr>
          <w:rFonts w:ascii="Arial" w:hAnsi="Arial" w:cs="Arial"/>
          <w:color w:val="000000" w:themeColor="text1"/>
          <w:sz w:val="20"/>
          <w:szCs w:val="20"/>
        </w:rPr>
        <w:t xml:space="preserve"> M.D.</w:t>
      </w:r>
      <w:r w:rsidRPr="00B648C7">
        <w:rPr>
          <w:rFonts w:ascii="Arial" w:hAnsi="Arial" w:cs="Arial"/>
          <w:color w:val="000000" w:themeColor="text1"/>
          <w:sz w:val="20"/>
          <w:szCs w:val="20"/>
        </w:rPr>
        <w:t>, Firas Al-Janabi</w:t>
      </w:r>
      <w:r w:rsidRPr="00B648C7">
        <w:rPr>
          <w:rFonts w:ascii="Arial" w:hAnsi="Arial" w:cs="Arial"/>
          <w:color w:val="000000" w:themeColor="text1"/>
          <w:sz w:val="20"/>
          <w:szCs w:val="20"/>
          <w:vertAlign w:val="superscript"/>
        </w:rPr>
        <w:t xml:space="preserve">b,c </w:t>
      </w:r>
      <w:r w:rsidRPr="00B648C7">
        <w:rPr>
          <w:rFonts w:ascii="Arial" w:hAnsi="Arial" w:cs="Arial"/>
          <w:color w:val="000000" w:themeColor="text1"/>
          <w:sz w:val="20"/>
          <w:szCs w:val="20"/>
        </w:rPr>
        <w:t>MBBS, Grigoris V Karamasis</w:t>
      </w:r>
      <w:r w:rsidRPr="00B648C7">
        <w:rPr>
          <w:rFonts w:ascii="Arial" w:hAnsi="Arial" w:cs="Arial"/>
          <w:color w:val="000000" w:themeColor="text1"/>
          <w:sz w:val="20"/>
          <w:szCs w:val="20"/>
          <w:vertAlign w:val="superscript"/>
        </w:rPr>
        <w:t>b</w:t>
      </w:r>
      <w:r w:rsidR="00FB1386" w:rsidRPr="00B648C7">
        <w:rPr>
          <w:rFonts w:ascii="Arial" w:hAnsi="Arial" w:cs="Arial"/>
          <w:color w:val="000000" w:themeColor="text1"/>
          <w:sz w:val="20"/>
          <w:szCs w:val="20"/>
          <w:vertAlign w:val="superscript"/>
        </w:rPr>
        <w:t>,c</w:t>
      </w:r>
      <w:r w:rsidRPr="00B648C7">
        <w:rPr>
          <w:rFonts w:ascii="Arial" w:hAnsi="Arial" w:cs="Arial"/>
          <w:color w:val="000000" w:themeColor="text1"/>
          <w:sz w:val="20"/>
          <w:szCs w:val="20"/>
        </w:rPr>
        <w:t xml:space="preserve"> M.D., Shah Mohdnazri</w:t>
      </w:r>
      <w:r w:rsidRPr="00B648C7">
        <w:rPr>
          <w:rFonts w:ascii="Arial" w:hAnsi="Arial" w:cs="Arial"/>
          <w:color w:val="000000" w:themeColor="text1"/>
          <w:sz w:val="20"/>
          <w:szCs w:val="20"/>
          <w:vertAlign w:val="superscript"/>
        </w:rPr>
        <w:t>b</w:t>
      </w:r>
      <w:r w:rsidR="00FB1386" w:rsidRPr="00B648C7">
        <w:rPr>
          <w:rFonts w:ascii="Arial" w:hAnsi="Arial" w:cs="Arial"/>
          <w:color w:val="000000" w:themeColor="text1"/>
          <w:sz w:val="20"/>
          <w:szCs w:val="20"/>
          <w:vertAlign w:val="superscript"/>
        </w:rPr>
        <w:t>,c</w:t>
      </w:r>
      <w:r w:rsidRPr="00B648C7">
        <w:rPr>
          <w:rFonts w:ascii="Arial" w:hAnsi="Arial" w:cs="Arial"/>
          <w:color w:val="000000" w:themeColor="text1"/>
          <w:sz w:val="20"/>
          <w:szCs w:val="20"/>
          <w:vertAlign w:val="superscript"/>
        </w:rPr>
        <w:t xml:space="preserve"> </w:t>
      </w:r>
      <w:r w:rsidRPr="00B648C7">
        <w:rPr>
          <w:rFonts w:ascii="Arial" w:hAnsi="Arial" w:cs="Arial"/>
          <w:color w:val="000000" w:themeColor="text1"/>
          <w:sz w:val="20"/>
          <w:szCs w:val="20"/>
        </w:rPr>
        <w:t>M.D., Reto Gamma</w:t>
      </w:r>
      <w:r w:rsidRPr="00B648C7">
        <w:rPr>
          <w:rFonts w:ascii="Arial" w:hAnsi="Arial" w:cs="Arial"/>
          <w:color w:val="000000" w:themeColor="text1"/>
          <w:sz w:val="20"/>
          <w:szCs w:val="20"/>
          <w:vertAlign w:val="superscript"/>
        </w:rPr>
        <w:t>b</w:t>
      </w:r>
      <w:r w:rsidRPr="00B648C7">
        <w:rPr>
          <w:rFonts w:ascii="Arial" w:hAnsi="Arial" w:cs="Arial"/>
          <w:color w:val="000000" w:themeColor="text1"/>
          <w:sz w:val="20"/>
          <w:szCs w:val="20"/>
        </w:rPr>
        <w:t xml:space="preserve"> M.D., </w:t>
      </w:r>
      <w:r w:rsidR="00B648C7">
        <w:rPr>
          <w:rFonts w:ascii="Arial" w:hAnsi="Arial" w:cs="Arial"/>
          <w:color w:val="000000" w:themeColor="text1"/>
          <w:sz w:val="20"/>
          <w:szCs w:val="20"/>
        </w:rPr>
        <w:t>Guus A. de Waard</w:t>
      </w:r>
      <w:r w:rsidR="00B648C7" w:rsidRPr="00B648C7">
        <w:rPr>
          <w:rFonts w:ascii="Arial" w:hAnsi="Arial" w:cs="Arial"/>
          <w:color w:val="000000" w:themeColor="text1"/>
          <w:sz w:val="20"/>
          <w:szCs w:val="20"/>
          <w:vertAlign w:val="superscript"/>
        </w:rPr>
        <w:t>a</w:t>
      </w:r>
      <w:r w:rsidR="00B648C7">
        <w:rPr>
          <w:rFonts w:ascii="Arial" w:hAnsi="Arial" w:cs="Arial"/>
          <w:color w:val="000000" w:themeColor="text1"/>
          <w:sz w:val="20"/>
          <w:szCs w:val="20"/>
        </w:rPr>
        <w:t xml:space="preserve"> M.D., </w:t>
      </w:r>
      <w:r w:rsidR="005D1DCD" w:rsidRPr="00B648C7">
        <w:rPr>
          <w:rFonts w:ascii="Arial" w:hAnsi="Arial" w:cs="Arial"/>
          <w:color w:val="000000" w:themeColor="text1"/>
          <w:sz w:val="20"/>
          <w:szCs w:val="20"/>
        </w:rPr>
        <w:t>Rasha Al-Lamee</w:t>
      </w:r>
      <w:r w:rsidR="005D1DCD" w:rsidRPr="00B648C7">
        <w:rPr>
          <w:rFonts w:ascii="Arial" w:hAnsi="Arial" w:cs="Arial"/>
          <w:color w:val="000000" w:themeColor="text1"/>
          <w:sz w:val="20"/>
          <w:szCs w:val="20"/>
          <w:vertAlign w:val="superscript"/>
        </w:rPr>
        <w:t>a</w:t>
      </w:r>
      <w:r w:rsidR="005D1DCD" w:rsidRPr="00B648C7">
        <w:rPr>
          <w:rFonts w:ascii="Arial" w:hAnsi="Arial" w:cs="Arial"/>
          <w:color w:val="000000" w:themeColor="text1"/>
          <w:sz w:val="20"/>
          <w:szCs w:val="20"/>
        </w:rPr>
        <w:t xml:space="preserve"> MBBS Ph.D., </w:t>
      </w:r>
      <w:r w:rsidRPr="00B648C7">
        <w:rPr>
          <w:rFonts w:ascii="Arial" w:hAnsi="Arial" w:cs="Arial"/>
          <w:color w:val="000000" w:themeColor="text1"/>
          <w:sz w:val="20"/>
          <w:szCs w:val="20"/>
        </w:rPr>
        <w:t>Thomas R Keeble</w:t>
      </w:r>
      <w:r w:rsidRPr="00B648C7">
        <w:rPr>
          <w:rFonts w:ascii="Arial" w:hAnsi="Arial" w:cs="Arial"/>
          <w:color w:val="000000" w:themeColor="text1"/>
          <w:sz w:val="20"/>
          <w:szCs w:val="20"/>
          <w:vertAlign w:val="superscript"/>
        </w:rPr>
        <w:t>b,c</w:t>
      </w:r>
      <w:r w:rsidRPr="00B648C7">
        <w:rPr>
          <w:rFonts w:ascii="Arial" w:hAnsi="Arial" w:cs="Arial"/>
          <w:color w:val="000000" w:themeColor="text1"/>
          <w:sz w:val="20"/>
          <w:szCs w:val="20"/>
        </w:rPr>
        <w:t xml:space="preserve"> MBBS, M.D., Jamil Mayet</w:t>
      </w:r>
      <w:r w:rsidRPr="00B648C7">
        <w:rPr>
          <w:rFonts w:ascii="Arial" w:hAnsi="Arial" w:cs="Arial"/>
          <w:color w:val="000000" w:themeColor="text1"/>
          <w:sz w:val="20"/>
          <w:szCs w:val="20"/>
          <w:vertAlign w:val="superscript"/>
        </w:rPr>
        <w:t>a</w:t>
      </w:r>
      <w:r w:rsidRPr="00B648C7">
        <w:rPr>
          <w:rFonts w:ascii="Arial" w:hAnsi="Arial" w:cs="Arial"/>
          <w:color w:val="000000" w:themeColor="text1"/>
          <w:sz w:val="20"/>
          <w:szCs w:val="20"/>
        </w:rPr>
        <w:t xml:space="preserve"> MB ChB, M.D., MBA, Sayan Sen</w:t>
      </w:r>
      <w:r w:rsidRPr="00B648C7">
        <w:rPr>
          <w:rFonts w:ascii="Arial" w:hAnsi="Arial" w:cs="Arial"/>
          <w:color w:val="000000" w:themeColor="text1"/>
          <w:sz w:val="20"/>
          <w:szCs w:val="20"/>
          <w:vertAlign w:val="superscript"/>
        </w:rPr>
        <w:t>a</w:t>
      </w:r>
      <w:r w:rsidRPr="00B648C7">
        <w:rPr>
          <w:rFonts w:ascii="Arial" w:hAnsi="Arial" w:cs="Arial"/>
          <w:color w:val="000000" w:themeColor="text1"/>
          <w:sz w:val="20"/>
          <w:szCs w:val="20"/>
        </w:rPr>
        <w:t xml:space="preserve"> MBBS, Ph.D., </w:t>
      </w:r>
      <w:r w:rsidR="005D1DCD" w:rsidRPr="00B648C7">
        <w:rPr>
          <w:rFonts w:ascii="Arial" w:hAnsi="Arial" w:cs="Arial"/>
          <w:color w:val="000000" w:themeColor="text1"/>
          <w:sz w:val="20"/>
          <w:szCs w:val="20"/>
        </w:rPr>
        <w:t>Darrel P Francis</w:t>
      </w:r>
      <w:r w:rsidR="005D1DCD" w:rsidRPr="00B648C7">
        <w:rPr>
          <w:rFonts w:ascii="Arial" w:hAnsi="Arial" w:cs="Arial"/>
          <w:color w:val="000000" w:themeColor="text1"/>
          <w:sz w:val="20"/>
          <w:szCs w:val="20"/>
          <w:vertAlign w:val="superscript"/>
        </w:rPr>
        <w:t>a</w:t>
      </w:r>
      <w:r w:rsidR="005D1DCD" w:rsidRPr="00B648C7">
        <w:rPr>
          <w:rFonts w:ascii="Arial" w:hAnsi="Arial" w:cs="Arial"/>
          <w:color w:val="000000" w:themeColor="text1"/>
          <w:sz w:val="20"/>
          <w:szCs w:val="20"/>
        </w:rPr>
        <w:t xml:space="preserve"> MB BChir., </w:t>
      </w:r>
      <w:r w:rsidRPr="00B648C7">
        <w:rPr>
          <w:rFonts w:ascii="Arial" w:hAnsi="Arial" w:cs="Arial"/>
          <w:color w:val="000000" w:themeColor="text1"/>
          <w:sz w:val="20"/>
          <w:szCs w:val="20"/>
        </w:rPr>
        <w:t>MA, M.D. and Justin E Davies</w:t>
      </w:r>
      <w:r w:rsidRPr="00B648C7">
        <w:rPr>
          <w:rFonts w:ascii="Arial" w:hAnsi="Arial" w:cs="Arial"/>
          <w:color w:val="000000" w:themeColor="text1"/>
          <w:sz w:val="20"/>
          <w:szCs w:val="20"/>
          <w:vertAlign w:val="superscript"/>
        </w:rPr>
        <w:t xml:space="preserve">a </w:t>
      </w:r>
      <w:r w:rsidRPr="00B648C7">
        <w:rPr>
          <w:rFonts w:ascii="Arial" w:hAnsi="Arial" w:cs="Arial"/>
          <w:color w:val="000000" w:themeColor="text1"/>
          <w:sz w:val="20"/>
          <w:szCs w:val="20"/>
        </w:rPr>
        <w:t>M.D., Ph.D.</w:t>
      </w:r>
      <w:bookmarkStart w:id="0" w:name="_GoBack"/>
      <w:bookmarkEnd w:id="0"/>
    </w:p>
    <w:p w14:paraId="240CDE74" w14:textId="77777777" w:rsidR="00BF0A56" w:rsidRPr="00B648C7" w:rsidRDefault="00BF0A56">
      <w:pPr>
        <w:widowControl w:val="0"/>
        <w:autoSpaceDE w:val="0"/>
        <w:autoSpaceDN w:val="0"/>
        <w:adjustRightInd w:val="0"/>
        <w:spacing w:line="480" w:lineRule="auto"/>
        <w:contextualSpacing/>
        <w:rPr>
          <w:rFonts w:ascii="Arial" w:hAnsi="Arial" w:cs="Arial"/>
          <w:color w:val="000000" w:themeColor="text1"/>
          <w:sz w:val="20"/>
          <w:szCs w:val="20"/>
        </w:rPr>
      </w:pPr>
    </w:p>
    <w:p w14:paraId="2BE50D9B" w14:textId="633B7DDD" w:rsidR="00F94095" w:rsidRPr="00B648C7" w:rsidRDefault="00F94095">
      <w:pPr>
        <w:widowControl w:val="0"/>
        <w:autoSpaceDE w:val="0"/>
        <w:autoSpaceDN w:val="0"/>
        <w:adjustRightInd w:val="0"/>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 xml:space="preserve">a Imperial College London, London, UK; b Essex Cardiothoracic Centre, Basildon, UK; c </w:t>
      </w:r>
      <w:r w:rsidR="00FB1386" w:rsidRPr="00B648C7">
        <w:rPr>
          <w:rFonts w:ascii="Arial" w:hAnsi="Arial" w:cs="Arial"/>
          <w:color w:val="000000" w:themeColor="text1"/>
          <w:sz w:val="20"/>
          <w:szCs w:val="20"/>
        </w:rPr>
        <w:t>Anglia Ruskin School of Medicine, Chelmsford, Essex, UK.</w:t>
      </w:r>
    </w:p>
    <w:p w14:paraId="0D47CFEC" w14:textId="77777777" w:rsidR="00F94095" w:rsidRPr="00B648C7" w:rsidRDefault="00F94095">
      <w:pPr>
        <w:widowControl w:val="0"/>
        <w:autoSpaceDE w:val="0"/>
        <w:autoSpaceDN w:val="0"/>
        <w:adjustRightInd w:val="0"/>
        <w:spacing w:line="480" w:lineRule="auto"/>
        <w:contextualSpacing/>
        <w:rPr>
          <w:rFonts w:ascii="Arial" w:hAnsi="Arial" w:cs="Arial"/>
          <w:color w:val="000000" w:themeColor="text1"/>
          <w:sz w:val="20"/>
          <w:szCs w:val="20"/>
        </w:rPr>
      </w:pPr>
    </w:p>
    <w:p w14:paraId="170057B2" w14:textId="77777777" w:rsidR="00F94095" w:rsidRPr="00B648C7" w:rsidRDefault="00F94095">
      <w:pPr>
        <w:widowControl w:val="0"/>
        <w:autoSpaceDE w:val="0"/>
        <w:autoSpaceDN w:val="0"/>
        <w:adjustRightInd w:val="0"/>
        <w:spacing w:line="480" w:lineRule="auto"/>
        <w:contextualSpacing/>
        <w:rPr>
          <w:rFonts w:ascii="Arial" w:hAnsi="Arial" w:cs="Arial"/>
          <w:color w:val="000000" w:themeColor="text1"/>
          <w:sz w:val="20"/>
          <w:szCs w:val="20"/>
        </w:rPr>
      </w:pPr>
      <w:r w:rsidRPr="00B648C7">
        <w:rPr>
          <w:rFonts w:ascii="Arial" w:hAnsi="Arial" w:cs="Arial"/>
          <w:b/>
          <w:color w:val="000000" w:themeColor="text1"/>
          <w:sz w:val="20"/>
          <w:szCs w:val="20"/>
        </w:rPr>
        <w:t xml:space="preserve">Funding: </w:t>
      </w:r>
      <w:r w:rsidRPr="00B648C7">
        <w:rPr>
          <w:rFonts w:ascii="Arial" w:hAnsi="Arial" w:cs="Arial"/>
          <w:color w:val="000000" w:themeColor="text1"/>
          <w:sz w:val="20"/>
          <w:szCs w:val="20"/>
        </w:rPr>
        <w:t xml:space="preserve">This study was funded in part by the National Institute for Health Research (NIHR) and Imperial College Healthcare NHS Trust Biomedical Research Centre. CC (MR/M018369/1), SS (G1000357) and SSN (G1100443) are Medical Research Council fellows. JH is a Wellcome Trust fellow (212183/Z/18/Z). RP (FS/11/46/28861), MSS (FS/14/27/30752), JED (FS/05/006), and DPF (FS 04/079) are British Heart Foundation fellows. </w:t>
      </w:r>
    </w:p>
    <w:p w14:paraId="0330FBAB" w14:textId="77777777" w:rsidR="00F94095" w:rsidRPr="00B648C7" w:rsidRDefault="00F94095">
      <w:pPr>
        <w:widowControl w:val="0"/>
        <w:autoSpaceDE w:val="0"/>
        <w:autoSpaceDN w:val="0"/>
        <w:adjustRightInd w:val="0"/>
        <w:spacing w:line="480" w:lineRule="auto"/>
        <w:contextualSpacing/>
        <w:rPr>
          <w:rFonts w:ascii="Arial" w:hAnsi="Arial" w:cs="Arial"/>
          <w:color w:val="000000" w:themeColor="text1"/>
          <w:sz w:val="20"/>
          <w:szCs w:val="20"/>
        </w:rPr>
      </w:pPr>
    </w:p>
    <w:p w14:paraId="093384D9" w14:textId="77777777" w:rsidR="00F94095" w:rsidRPr="00B648C7" w:rsidRDefault="00F94095">
      <w:pPr>
        <w:widowControl w:val="0"/>
        <w:autoSpaceDE w:val="0"/>
        <w:autoSpaceDN w:val="0"/>
        <w:adjustRightInd w:val="0"/>
        <w:spacing w:line="480" w:lineRule="auto"/>
        <w:contextualSpacing/>
        <w:rPr>
          <w:rFonts w:ascii="Arial" w:hAnsi="Arial" w:cs="Arial"/>
          <w:color w:val="000000" w:themeColor="text1"/>
          <w:sz w:val="20"/>
          <w:szCs w:val="20"/>
        </w:rPr>
      </w:pPr>
      <w:r w:rsidRPr="00B648C7">
        <w:rPr>
          <w:rFonts w:ascii="Arial" w:hAnsi="Arial" w:cs="Arial"/>
          <w:b/>
          <w:color w:val="000000" w:themeColor="text1"/>
          <w:sz w:val="20"/>
          <w:szCs w:val="20"/>
        </w:rPr>
        <w:t>Conflicts of interest statement:</w:t>
      </w:r>
      <w:r w:rsidRPr="00B648C7">
        <w:rPr>
          <w:rFonts w:ascii="Arial" w:hAnsi="Arial" w:cs="Arial"/>
          <w:color w:val="000000" w:themeColor="text1"/>
          <w:sz w:val="20"/>
          <w:szCs w:val="20"/>
        </w:rPr>
        <w:t xml:space="preserve"> JED and JM hold patents pertaining to the iFR technology. JED and AS are consultants for Philips Volcano. RA-L, SS, RP, CC, and SSN have received speaker’s honoraria from Philips Volcano. JED and TK have received research grants from Philips Volcano. All other authors declare no competing interests.</w:t>
      </w:r>
    </w:p>
    <w:p w14:paraId="187C3561" w14:textId="77777777" w:rsidR="00F94095" w:rsidRPr="00B648C7" w:rsidRDefault="00F94095">
      <w:pPr>
        <w:widowControl w:val="0"/>
        <w:autoSpaceDE w:val="0"/>
        <w:autoSpaceDN w:val="0"/>
        <w:adjustRightInd w:val="0"/>
        <w:spacing w:line="480" w:lineRule="auto"/>
        <w:contextualSpacing/>
        <w:rPr>
          <w:rFonts w:ascii="Arial" w:hAnsi="Arial" w:cs="Arial"/>
          <w:color w:val="000000" w:themeColor="text1"/>
          <w:sz w:val="20"/>
          <w:szCs w:val="20"/>
        </w:rPr>
      </w:pPr>
    </w:p>
    <w:p w14:paraId="70188BB7" w14:textId="77777777" w:rsidR="00F94095" w:rsidRPr="00B648C7" w:rsidRDefault="00F94095">
      <w:pPr>
        <w:widowControl w:val="0"/>
        <w:autoSpaceDE w:val="0"/>
        <w:autoSpaceDN w:val="0"/>
        <w:adjustRightInd w:val="0"/>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t>Address for correspondence:</w:t>
      </w:r>
    </w:p>
    <w:p w14:paraId="78B4D2FE" w14:textId="77777777" w:rsidR="00F94095" w:rsidRPr="00B648C7" w:rsidRDefault="00F94095">
      <w:pPr>
        <w:widowControl w:val="0"/>
        <w:autoSpaceDE w:val="0"/>
        <w:autoSpaceDN w:val="0"/>
        <w:adjustRightInd w:val="0"/>
        <w:spacing w:line="480" w:lineRule="auto"/>
        <w:contextualSpacing/>
        <w:rPr>
          <w:rFonts w:ascii="Arial" w:hAnsi="Arial" w:cs="Arial"/>
          <w:color w:val="000000" w:themeColor="text1"/>
          <w:sz w:val="20"/>
          <w:szCs w:val="20"/>
        </w:rPr>
      </w:pPr>
    </w:p>
    <w:p w14:paraId="4C0F44E5" w14:textId="77777777" w:rsidR="00F94095" w:rsidRPr="00B648C7" w:rsidRDefault="00F94095">
      <w:pPr>
        <w:widowControl w:val="0"/>
        <w:autoSpaceDE w:val="0"/>
        <w:autoSpaceDN w:val="0"/>
        <w:adjustRightInd w:val="0"/>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Dr Justin E Davies</w:t>
      </w:r>
    </w:p>
    <w:p w14:paraId="201C9D93" w14:textId="6FC8AC1D" w:rsidR="00337BA3" w:rsidRPr="00B648C7" w:rsidRDefault="00F94095">
      <w:pPr>
        <w:widowControl w:val="0"/>
        <w:autoSpaceDE w:val="0"/>
        <w:autoSpaceDN w:val="0"/>
        <w:adjustRightInd w:val="0"/>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The Hammersmith Hospita</w:t>
      </w:r>
      <w:r w:rsidR="00B65D17" w:rsidRPr="00B648C7">
        <w:rPr>
          <w:rFonts w:ascii="Arial" w:hAnsi="Arial" w:cs="Arial"/>
          <w:color w:val="000000" w:themeColor="text1"/>
          <w:sz w:val="20"/>
          <w:szCs w:val="20"/>
        </w:rPr>
        <w:t>l</w:t>
      </w:r>
    </w:p>
    <w:p w14:paraId="70DE53B1" w14:textId="77777777" w:rsidR="00F94095" w:rsidRPr="00B648C7" w:rsidRDefault="00F94095">
      <w:pPr>
        <w:widowControl w:val="0"/>
        <w:autoSpaceDE w:val="0"/>
        <w:autoSpaceDN w:val="0"/>
        <w:adjustRightInd w:val="0"/>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London W12 0NN</w:t>
      </w:r>
    </w:p>
    <w:p w14:paraId="1C3DAE7B" w14:textId="77777777" w:rsidR="00F94095" w:rsidRPr="00B648C7" w:rsidRDefault="00F94095">
      <w:pPr>
        <w:widowControl w:val="0"/>
        <w:autoSpaceDE w:val="0"/>
        <w:autoSpaceDN w:val="0"/>
        <w:adjustRightInd w:val="0"/>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lastRenderedPageBreak/>
        <w:t>Telephone:  +44 207 594 1093</w:t>
      </w:r>
    </w:p>
    <w:p w14:paraId="055B5DDC" w14:textId="77777777" w:rsidR="00F94095" w:rsidRPr="00B648C7" w:rsidRDefault="00F94095">
      <w:pPr>
        <w:widowControl w:val="0"/>
        <w:autoSpaceDE w:val="0"/>
        <w:autoSpaceDN w:val="0"/>
        <w:adjustRightInd w:val="0"/>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Fax: +44 208 082 5109</w:t>
      </w:r>
    </w:p>
    <w:p w14:paraId="1D2C64BD" w14:textId="77777777" w:rsidR="00851DC8" w:rsidRPr="00B648C7" w:rsidRDefault="00F94095">
      <w:pPr>
        <w:widowControl w:val="0"/>
        <w:autoSpaceDE w:val="0"/>
        <w:autoSpaceDN w:val="0"/>
        <w:adjustRightInd w:val="0"/>
        <w:spacing w:line="480" w:lineRule="auto"/>
        <w:contextualSpacing/>
        <w:rPr>
          <w:rFonts w:ascii="Arial" w:hAnsi="Arial" w:cs="Arial"/>
          <w:color w:val="000000" w:themeColor="text1"/>
          <w:sz w:val="20"/>
          <w:szCs w:val="20"/>
          <w:u w:color="353535"/>
          <w:lang w:val="en-US"/>
        </w:rPr>
      </w:pPr>
      <w:r w:rsidRPr="00B648C7">
        <w:rPr>
          <w:rFonts w:ascii="Arial" w:hAnsi="Arial" w:cs="Arial"/>
          <w:color w:val="000000" w:themeColor="text1"/>
          <w:sz w:val="20"/>
          <w:szCs w:val="20"/>
        </w:rPr>
        <w:t>E-mail: drjustindavies@googlemail.com</w:t>
      </w:r>
    </w:p>
    <w:p w14:paraId="3AE48BDA" w14:textId="77777777" w:rsidR="00851DC8" w:rsidRPr="00B648C7" w:rsidRDefault="00851DC8">
      <w:pPr>
        <w:spacing w:line="480" w:lineRule="auto"/>
        <w:contextualSpacing/>
        <w:rPr>
          <w:rFonts w:ascii="Arial" w:hAnsi="Arial" w:cs="Arial"/>
          <w:color w:val="000000" w:themeColor="text1"/>
          <w:sz w:val="20"/>
          <w:szCs w:val="20"/>
        </w:rPr>
      </w:pPr>
    </w:p>
    <w:p w14:paraId="689D683B" w14:textId="22047925" w:rsidR="003035E0" w:rsidRDefault="00851DC8">
      <w:pPr>
        <w:spacing w:line="480" w:lineRule="auto"/>
        <w:contextualSpacing/>
        <w:rPr>
          <w:rFonts w:ascii="Arial" w:hAnsi="Arial" w:cs="Arial"/>
          <w:color w:val="000000" w:themeColor="text1"/>
          <w:sz w:val="20"/>
          <w:szCs w:val="20"/>
        </w:rPr>
      </w:pPr>
      <w:r w:rsidRPr="00B648C7">
        <w:rPr>
          <w:rFonts w:ascii="Arial" w:hAnsi="Arial" w:cs="Arial"/>
          <w:b/>
          <w:color w:val="000000" w:themeColor="text1"/>
          <w:sz w:val="20"/>
          <w:szCs w:val="20"/>
        </w:rPr>
        <w:t>Word count</w:t>
      </w:r>
      <w:r w:rsidRPr="00B648C7">
        <w:rPr>
          <w:rFonts w:ascii="Arial" w:hAnsi="Arial" w:cs="Arial"/>
          <w:color w:val="000000" w:themeColor="text1"/>
          <w:sz w:val="20"/>
          <w:szCs w:val="20"/>
        </w:rPr>
        <w:t xml:space="preserve">: </w:t>
      </w:r>
      <w:r w:rsidR="003035E0">
        <w:rPr>
          <w:rFonts w:ascii="Arial" w:hAnsi="Arial" w:cs="Arial"/>
          <w:color w:val="000000" w:themeColor="text1"/>
          <w:sz w:val="20"/>
          <w:szCs w:val="20"/>
        </w:rPr>
        <w:t>1</w:t>
      </w:r>
      <w:r w:rsidR="00744675">
        <w:rPr>
          <w:rFonts w:ascii="Arial" w:hAnsi="Arial" w:cs="Arial"/>
          <w:color w:val="000000" w:themeColor="text1"/>
          <w:sz w:val="20"/>
          <w:szCs w:val="20"/>
        </w:rPr>
        <w:t>2</w:t>
      </w:r>
      <w:r w:rsidR="000776C2">
        <w:rPr>
          <w:rFonts w:ascii="Arial" w:hAnsi="Arial" w:cs="Arial"/>
          <w:color w:val="000000" w:themeColor="text1"/>
          <w:sz w:val="20"/>
          <w:szCs w:val="20"/>
        </w:rPr>
        <w:t>19</w:t>
      </w:r>
    </w:p>
    <w:p w14:paraId="25178A63" w14:textId="77777777" w:rsidR="003035E0" w:rsidRDefault="003035E0">
      <w:pPr>
        <w:spacing w:line="480" w:lineRule="auto"/>
        <w:contextualSpacing/>
        <w:rPr>
          <w:rFonts w:ascii="Arial" w:hAnsi="Arial" w:cs="Arial"/>
          <w:color w:val="000000" w:themeColor="text1"/>
          <w:sz w:val="20"/>
          <w:szCs w:val="20"/>
        </w:rPr>
      </w:pPr>
      <w:r w:rsidRPr="00065E72">
        <w:rPr>
          <w:rFonts w:ascii="Arial" w:hAnsi="Arial" w:cs="Arial"/>
          <w:b/>
          <w:color w:val="000000" w:themeColor="text1"/>
          <w:sz w:val="20"/>
          <w:szCs w:val="20"/>
        </w:rPr>
        <w:t>Table and Figures count:</w:t>
      </w:r>
      <w:r>
        <w:rPr>
          <w:rFonts w:ascii="Arial" w:hAnsi="Arial" w:cs="Arial"/>
          <w:color w:val="000000" w:themeColor="text1"/>
          <w:sz w:val="20"/>
          <w:szCs w:val="20"/>
        </w:rPr>
        <w:t xml:space="preserve"> 3</w:t>
      </w:r>
    </w:p>
    <w:p w14:paraId="0B8CF488" w14:textId="2D63D70C" w:rsidR="001F49B7" w:rsidRPr="00B648C7" w:rsidRDefault="003035E0">
      <w:pPr>
        <w:spacing w:line="480" w:lineRule="auto"/>
        <w:contextualSpacing/>
        <w:rPr>
          <w:rFonts w:ascii="Arial" w:hAnsi="Arial" w:cs="Arial"/>
          <w:color w:val="000000" w:themeColor="text1"/>
          <w:sz w:val="20"/>
          <w:szCs w:val="20"/>
        </w:rPr>
      </w:pPr>
      <w:r w:rsidRPr="00065E72">
        <w:rPr>
          <w:rFonts w:ascii="Arial" w:hAnsi="Arial" w:cs="Arial"/>
          <w:b/>
          <w:color w:val="000000" w:themeColor="text1"/>
          <w:sz w:val="20"/>
          <w:szCs w:val="20"/>
        </w:rPr>
        <w:t>Reference count:</w:t>
      </w:r>
      <w:r>
        <w:rPr>
          <w:rFonts w:ascii="Arial" w:hAnsi="Arial" w:cs="Arial"/>
          <w:color w:val="000000" w:themeColor="text1"/>
          <w:sz w:val="20"/>
          <w:szCs w:val="20"/>
        </w:rPr>
        <w:t xml:space="preserve"> 12</w:t>
      </w:r>
      <w:r w:rsidR="00EC7803" w:rsidRPr="00B648C7">
        <w:rPr>
          <w:rFonts w:ascii="Arial" w:hAnsi="Arial" w:cs="Arial"/>
          <w:color w:val="000000" w:themeColor="text1"/>
          <w:sz w:val="20"/>
          <w:szCs w:val="20"/>
        </w:rPr>
        <w:t xml:space="preserve"> </w:t>
      </w:r>
    </w:p>
    <w:p w14:paraId="0E6A7739" w14:textId="77777777" w:rsidR="001F49B7" w:rsidRPr="00B648C7" w:rsidRDefault="001F49B7">
      <w:pPr>
        <w:spacing w:line="480" w:lineRule="auto"/>
        <w:contextualSpacing/>
        <w:rPr>
          <w:rFonts w:ascii="Arial" w:hAnsi="Arial" w:cs="Arial"/>
          <w:color w:val="000000" w:themeColor="text1"/>
          <w:sz w:val="20"/>
          <w:szCs w:val="20"/>
        </w:rPr>
      </w:pPr>
    </w:p>
    <w:p w14:paraId="26EADF8E" w14:textId="1F63A3EE" w:rsidR="004A367B" w:rsidRPr="00B648C7" w:rsidRDefault="004A367B">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br w:type="page"/>
      </w:r>
    </w:p>
    <w:p w14:paraId="15459C09" w14:textId="40C22A05" w:rsidR="00757BC5" w:rsidRDefault="00F774A9">
      <w:pPr>
        <w:pStyle w:val="NormalWeb"/>
        <w:spacing w:line="480" w:lineRule="auto"/>
        <w:contextualSpacing/>
        <w:rPr>
          <w:rStyle w:val="Strong"/>
          <w:rFonts w:ascii="Arial" w:eastAsiaTheme="minorHAnsi" w:hAnsi="Arial" w:cs="Arial"/>
          <w:color w:val="000000" w:themeColor="text1"/>
          <w:sz w:val="20"/>
          <w:szCs w:val="20"/>
        </w:rPr>
      </w:pPr>
      <w:r w:rsidRPr="00B648C7">
        <w:rPr>
          <w:rStyle w:val="Strong"/>
          <w:rFonts w:ascii="Arial" w:hAnsi="Arial" w:cs="Arial"/>
          <w:color w:val="000000" w:themeColor="text1"/>
          <w:sz w:val="20"/>
          <w:szCs w:val="20"/>
        </w:rPr>
        <w:lastRenderedPageBreak/>
        <w:t>Key points</w:t>
      </w:r>
    </w:p>
    <w:p w14:paraId="73D2DAE7" w14:textId="77777777" w:rsidR="0097416B" w:rsidRPr="00B648C7" w:rsidRDefault="0097416B">
      <w:pPr>
        <w:pStyle w:val="NormalWeb"/>
        <w:spacing w:line="480" w:lineRule="auto"/>
        <w:contextualSpacing/>
        <w:rPr>
          <w:rFonts w:ascii="Arial" w:hAnsi="Arial" w:cs="Arial"/>
          <w:color w:val="000000" w:themeColor="text1"/>
          <w:sz w:val="20"/>
          <w:szCs w:val="20"/>
        </w:rPr>
      </w:pPr>
    </w:p>
    <w:p w14:paraId="2A7FC230" w14:textId="4CAC4110" w:rsidR="00757BC5" w:rsidRPr="00B648C7" w:rsidRDefault="00757BC5">
      <w:pPr>
        <w:pStyle w:val="NormalWeb"/>
        <w:spacing w:line="480" w:lineRule="auto"/>
        <w:contextualSpacing/>
        <w:rPr>
          <w:rFonts w:ascii="Arial" w:hAnsi="Arial" w:cs="Arial"/>
          <w:color w:val="000000" w:themeColor="text1"/>
          <w:sz w:val="20"/>
          <w:szCs w:val="20"/>
        </w:rPr>
      </w:pPr>
      <w:r w:rsidRPr="00B648C7">
        <w:rPr>
          <w:rStyle w:val="Strong"/>
          <w:rFonts w:ascii="Arial" w:hAnsi="Arial" w:cs="Arial"/>
          <w:color w:val="000000" w:themeColor="text1"/>
          <w:sz w:val="20"/>
          <w:szCs w:val="20"/>
        </w:rPr>
        <w:t>Question:</w:t>
      </w:r>
      <w:r w:rsidRPr="00B648C7">
        <w:rPr>
          <w:rFonts w:ascii="Arial" w:hAnsi="Arial" w:cs="Arial"/>
          <w:color w:val="000000" w:themeColor="text1"/>
          <w:sz w:val="20"/>
          <w:szCs w:val="20"/>
        </w:rPr>
        <w:t xml:space="preserve"> </w:t>
      </w:r>
      <w:r w:rsidR="00FA2873">
        <w:rPr>
          <w:rFonts w:ascii="Arial" w:hAnsi="Arial" w:cs="Arial"/>
          <w:color w:val="000000" w:themeColor="text1"/>
          <w:sz w:val="20"/>
          <w:szCs w:val="20"/>
        </w:rPr>
        <w:t>Are</w:t>
      </w:r>
      <w:r w:rsidR="0093025E">
        <w:rPr>
          <w:rFonts w:ascii="Arial" w:hAnsi="Arial" w:cs="Arial"/>
          <w:color w:val="000000" w:themeColor="text1"/>
          <w:sz w:val="20"/>
          <w:szCs w:val="20"/>
        </w:rPr>
        <w:t xml:space="preserve"> measurements of </w:t>
      </w:r>
      <w:r w:rsidR="00216A06">
        <w:rPr>
          <w:rFonts w:ascii="Arial" w:hAnsi="Arial" w:cs="Arial"/>
          <w:color w:val="000000" w:themeColor="text1"/>
          <w:sz w:val="20"/>
          <w:szCs w:val="20"/>
        </w:rPr>
        <w:t>physiolog</w:t>
      </w:r>
      <w:r w:rsidR="0093025E">
        <w:rPr>
          <w:rFonts w:ascii="Arial" w:hAnsi="Arial" w:cs="Arial"/>
          <w:color w:val="000000" w:themeColor="text1"/>
          <w:sz w:val="20"/>
          <w:szCs w:val="20"/>
        </w:rPr>
        <w:t xml:space="preserve">ical stenosis severity </w:t>
      </w:r>
      <w:r w:rsidR="00952077">
        <w:rPr>
          <w:rFonts w:ascii="Arial" w:hAnsi="Arial" w:cs="Arial"/>
          <w:color w:val="000000" w:themeColor="text1"/>
          <w:sz w:val="20"/>
          <w:szCs w:val="20"/>
        </w:rPr>
        <w:t>associated with</w:t>
      </w:r>
      <w:r w:rsidR="0093025E">
        <w:rPr>
          <w:rFonts w:ascii="Arial" w:hAnsi="Arial" w:cs="Arial"/>
          <w:color w:val="000000" w:themeColor="text1"/>
          <w:sz w:val="20"/>
          <w:szCs w:val="20"/>
        </w:rPr>
        <w:t xml:space="preserve"> </w:t>
      </w:r>
      <w:r w:rsidRPr="00B648C7">
        <w:rPr>
          <w:rFonts w:ascii="Arial" w:hAnsi="Arial" w:cs="Arial"/>
          <w:color w:val="000000" w:themeColor="text1"/>
          <w:sz w:val="20"/>
          <w:szCs w:val="20"/>
        </w:rPr>
        <w:t>angina-limited exercise time in patients with stable angina and coronary stenosis?</w:t>
      </w:r>
    </w:p>
    <w:p w14:paraId="268DFC51" w14:textId="3147854F" w:rsidR="00757BC5" w:rsidRDefault="00757BC5">
      <w:pPr>
        <w:spacing w:after="300" w:line="480" w:lineRule="auto"/>
        <w:contextualSpacing/>
        <w:rPr>
          <w:rFonts w:ascii="Arial" w:hAnsi="Arial" w:cs="Arial"/>
          <w:color w:val="000000" w:themeColor="text1"/>
          <w:sz w:val="20"/>
          <w:szCs w:val="20"/>
        </w:rPr>
      </w:pPr>
      <w:r w:rsidRPr="00B648C7">
        <w:rPr>
          <w:rStyle w:val="Strong"/>
          <w:rFonts w:ascii="Arial" w:hAnsi="Arial" w:cs="Arial"/>
          <w:color w:val="000000" w:themeColor="text1"/>
          <w:sz w:val="20"/>
          <w:szCs w:val="20"/>
        </w:rPr>
        <w:t>Findings:</w:t>
      </w:r>
      <w:r w:rsidRPr="00B648C7">
        <w:rPr>
          <w:rFonts w:ascii="Arial" w:hAnsi="Arial" w:cs="Arial"/>
          <w:color w:val="000000" w:themeColor="text1"/>
          <w:sz w:val="20"/>
          <w:szCs w:val="20"/>
        </w:rPr>
        <w:t xml:space="preserve"> In this observational study, </w:t>
      </w:r>
      <w:r w:rsidR="00D509B8" w:rsidRPr="00B648C7">
        <w:rPr>
          <w:rFonts w:ascii="Arial" w:hAnsi="Arial" w:cs="Arial"/>
          <w:color w:val="000000" w:themeColor="text1"/>
          <w:sz w:val="20"/>
          <w:szCs w:val="20"/>
        </w:rPr>
        <w:t xml:space="preserve">anatomical stenosis </w:t>
      </w:r>
      <w:r w:rsidR="00DA256E" w:rsidRPr="00B648C7">
        <w:rPr>
          <w:rFonts w:ascii="Arial" w:hAnsi="Arial" w:cs="Arial"/>
          <w:color w:val="000000" w:themeColor="text1"/>
          <w:sz w:val="20"/>
          <w:szCs w:val="20"/>
        </w:rPr>
        <w:t>characteristics were</w:t>
      </w:r>
      <w:r w:rsidR="00D509B8" w:rsidRPr="00B648C7">
        <w:rPr>
          <w:rFonts w:ascii="Arial" w:hAnsi="Arial" w:cs="Arial"/>
          <w:color w:val="000000" w:themeColor="text1"/>
          <w:sz w:val="20"/>
          <w:szCs w:val="20"/>
        </w:rPr>
        <w:t xml:space="preserve"> </w:t>
      </w:r>
      <w:r w:rsidR="00DA256E" w:rsidRPr="00B648C7">
        <w:rPr>
          <w:rFonts w:ascii="Arial" w:hAnsi="Arial" w:cs="Arial"/>
          <w:color w:val="000000" w:themeColor="text1"/>
          <w:sz w:val="20"/>
          <w:szCs w:val="20"/>
        </w:rPr>
        <w:t>not</w:t>
      </w:r>
      <w:r w:rsidR="00D509B8" w:rsidRPr="00B648C7">
        <w:rPr>
          <w:rFonts w:ascii="Arial" w:hAnsi="Arial" w:cs="Arial"/>
          <w:color w:val="000000" w:themeColor="text1"/>
          <w:sz w:val="20"/>
          <w:szCs w:val="20"/>
        </w:rPr>
        <w:t xml:space="preserve"> significant</w:t>
      </w:r>
      <w:r w:rsidR="004137DF">
        <w:rPr>
          <w:rFonts w:ascii="Arial" w:hAnsi="Arial" w:cs="Arial"/>
          <w:color w:val="000000" w:themeColor="text1"/>
          <w:sz w:val="20"/>
          <w:szCs w:val="20"/>
        </w:rPr>
        <w:t>ly associated</w:t>
      </w:r>
      <w:r w:rsidR="00D509B8" w:rsidRPr="00B648C7">
        <w:rPr>
          <w:rFonts w:ascii="Arial" w:hAnsi="Arial" w:cs="Arial"/>
          <w:color w:val="000000" w:themeColor="text1"/>
          <w:sz w:val="20"/>
          <w:szCs w:val="20"/>
        </w:rPr>
        <w:t xml:space="preserve"> </w:t>
      </w:r>
      <w:r w:rsidR="004137DF">
        <w:rPr>
          <w:rFonts w:ascii="Arial" w:hAnsi="Arial" w:cs="Arial"/>
          <w:color w:val="000000" w:themeColor="text1"/>
          <w:sz w:val="20"/>
          <w:szCs w:val="20"/>
        </w:rPr>
        <w:t>with</w:t>
      </w:r>
      <w:r w:rsidR="00D509B8" w:rsidRPr="00B648C7">
        <w:rPr>
          <w:rFonts w:ascii="Arial" w:hAnsi="Arial" w:cs="Arial"/>
          <w:color w:val="000000" w:themeColor="text1"/>
          <w:sz w:val="20"/>
          <w:szCs w:val="20"/>
        </w:rPr>
        <w:t xml:space="preserve"> angina-limited exercise time (p&gt;0.05 for all). Conversely, </w:t>
      </w:r>
      <w:r w:rsidRPr="00B648C7">
        <w:rPr>
          <w:rFonts w:ascii="Arial" w:hAnsi="Arial" w:cs="Arial"/>
          <w:color w:val="000000" w:themeColor="text1"/>
          <w:sz w:val="20"/>
          <w:szCs w:val="20"/>
        </w:rPr>
        <w:t xml:space="preserve">Fractional Flow Reserve </w:t>
      </w:r>
      <w:r w:rsidR="00656768" w:rsidRPr="00B648C7">
        <w:rPr>
          <w:rFonts w:ascii="Arial" w:hAnsi="Arial" w:cs="Arial"/>
          <w:color w:val="000000" w:themeColor="text1"/>
          <w:sz w:val="20"/>
          <w:szCs w:val="20"/>
        </w:rPr>
        <w:t>(</w:t>
      </w:r>
      <w:r w:rsidR="00656768" w:rsidRPr="000A090F">
        <w:rPr>
          <w:rFonts w:ascii="Arial" w:hAnsi="Arial" w:cs="Arial"/>
          <w:color w:val="000000" w:themeColor="text1"/>
          <w:sz w:val="20"/>
          <w:szCs w:val="20"/>
        </w:rPr>
        <w:t>R</w:t>
      </w:r>
      <w:r w:rsidR="00656768" w:rsidRPr="000B229B">
        <w:rPr>
          <w:rFonts w:ascii="Arial" w:hAnsi="Arial" w:cs="Arial"/>
          <w:color w:val="000000" w:themeColor="text1"/>
          <w:sz w:val="20"/>
          <w:szCs w:val="20"/>
          <w:vertAlign w:val="superscript"/>
        </w:rPr>
        <w:t>2</w:t>
      </w:r>
      <w:r w:rsidR="00656768" w:rsidRPr="000A090F">
        <w:rPr>
          <w:rFonts w:ascii="Arial" w:hAnsi="Arial" w:cs="Arial"/>
          <w:color w:val="000000" w:themeColor="text1"/>
          <w:sz w:val="20"/>
          <w:szCs w:val="20"/>
        </w:rPr>
        <w:t>=0.2</w:t>
      </w:r>
      <w:r w:rsidR="00656768">
        <w:rPr>
          <w:rFonts w:ascii="Arial" w:hAnsi="Arial" w:cs="Arial"/>
          <w:color w:val="000000" w:themeColor="text1"/>
          <w:sz w:val="20"/>
          <w:szCs w:val="20"/>
        </w:rPr>
        <w:t>7</w:t>
      </w:r>
      <w:r w:rsidR="00656768" w:rsidRPr="000A090F">
        <w:rPr>
          <w:rFonts w:ascii="Arial" w:hAnsi="Arial" w:cs="Arial"/>
          <w:color w:val="000000" w:themeColor="text1"/>
          <w:sz w:val="20"/>
          <w:szCs w:val="20"/>
        </w:rPr>
        <w:t>,</w:t>
      </w:r>
      <w:r w:rsidR="00656768" w:rsidRPr="00B648C7">
        <w:rPr>
          <w:rFonts w:ascii="Arial" w:hAnsi="Arial" w:cs="Arial"/>
          <w:color w:val="000000" w:themeColor="text1"/>
          <w:sz w:val="20"/>
          <w:szCs w:val="20"/>
        </w:rPr>
        <w:t xml:space="preserve"> p=0.01)</w:t>
      </w:r>
      <w:r w:rsidR="00656768">
        <w:rPr>
          <w:rFonts w:ascii="Arial" w:hAnsi="Arial" w:cs="Arial"/>
          <w:color w:val="000000" w:themeColor="text1"/>
          <w:sz w:val="20"/>
          <w:szCs w:val="20"/>
        </w:rPr>
        <w:t xml:space="preserve">, </w:t>
      </w:r>
      <w:r w:rsidRPr="00B648C7">
        <w:rPr>
          <w:rFonts w:ascii="Arial" w:hAnsi="Arial" w:cs="Arial"/>
          <w:color w:val="000000" w:themeColor="text1"/>
          <w:sz w:val="20"/>
          <w:szCs w:val="20"/>
        </w:rPr>
        <w:t>i</w:t>
      </w:r>
      <w:r w:rsidR="00D509B8" w:rsidRPr="00B648C7">
        <w:rPr>
          <w:rFonts w:ascii="Arial" w:hAnsi="Arial" w:cs="Arial"/>
          <w:color w:val="000000" w:themeColor="text1"/>
          <w:sz w:val="20"/>
          <w:szCs w:val="20"/>
        </w:rPr>
        <w:t>nstantaneous wave-Free Ratio</w:t>
      </w:r>
      <w:r w:rsidRPr="00B648C7">
        <w:rPr>
          <w:rFonts w:ascii="Arial" w:hAnsi="Arial" w:cs="Arial"/>
          <w:color w:val="000000" w:themeColor="text1"/>
          <w:sz w:val="20"/>
          <w:szCs w:val="20"/>
        </w:rPr>
        <w:t xml:space="preserve"> </w:t>
      </w:r>
      <w:r w:rsidR="00656768" w:rsidRPr="00B648C7">
        <w:rPr>
          <w:rFonts w:ascii="Arial" w:hAnsi="Arial" w:cs="Arial"/>
          <w:color w:val="000000" w:themeColor="text1"/>
          <w:sz w:val="20"/>
          <w:szCs w:val="20"/>
        </w:rPr>
        <w:t>(R</w:t>
      </w:r>
      <w:r w:rsidR="00656768" w:rsidRPr="000B229B">
        <w:rPr>
          <w:rFonts w:ascii="Arial" w:hAnsi="Arial" w:cs="Arial"/>
          <w:color w:val="000000" w:themeColor="text1"/>
          <w:sz w:val="20"/>
          <w:szCs w:val="20"/>
          <w:vertAlign w:val="superscript"/>
        </w:rPr>
        <w:t>2</w:t>
      </w:r>
      <w:r w:rsidR="00656768" w:rsidRPr="00B648C7">
        <w:rPr>
          <w:rFonts w:ascii="Arial" w:hAnsi="Arial" w:cs="Arial"/>
          <w:color w:val="000000" w:themeColor="text1"/>
          <w:sz w:val="20"/>
          <w:szCs w:val="20"/>
        </w:rPr>
        <w:t>=0.</w:t>
      </w:r>
      <w:r w:rsidR="00656768">
        <w:rPr>
          <w:rFonts w:ascii="Arial" w:hAnsi="Arial" w:cs="Arial"/>
          <w:color w:val="000000" w:themeColor="text1"/>
          <w:sz w:val="20"/>
          <w:szCs w:val="20"/>
        </w:rPr>
        <w:t>46</w:t>
      </w:r>
      <w:r w:rsidR="00656768" w:rsidRPr="00B648C7">
        <w:rPr>
          <w:rFonts w:ascii="Arial" w:hAnsi="Arial" w:cs="Arial"/>
          <w:color w:val="000000" w:themeColor="text1"/>
          <w:sz w:val="20"/>
          <w:szCs w:val="20"/>
        </w:rPr>
        <w:t>, p&lt;0.001),</w:t>
      </w:r>
      <w:r w:rsidRPr="00B648C7">
        <w:rPr>
          <w:rFonts w:ascii="Arial" w:hAnsi="Arial" w:cs="Arial"/>
          <w:color w:val="000000" w:themeColor="text1"/>
          <w:sz w:val="20"/>
          <w:szCs w:val="20"/>
        </w:rPr>
        <w:t xml:space="preserve"> </w:t>
      </w:r>
      <w:r w:rsidR="00D509B8" w:rsidRPr="00B648C7">
        <w:rPr>
          <w:rFonts w:ascii="Arial" w:hAnsi="Arial" w:cs="Arial"/>
          <w:color w:val="000000" w:themeColor="text1"/>
          <w:sz w:val="20"/>
          <w:szCs w:val="20"/>
        </w:rPr>
        <w:t xml:space="preserve">Hyperemic Stenosis Resistance </w:t>
      </w:r>
      <w:r w:rsidR="00656768" w:rsidRPr="00B648C7">
        <w:rPr>
          <w:rFonts w:ascii="Arial" w:hAnsi="Arial" w:cs="Arial"/>
          <w:color w:val="000000" w:themeColor="text1"/>
          <w:sz w:val="20"/>
          <w:szCs w:val="20"/>
        </w:rPr>
        <w:t>(R</w:t>
      </w:r>
      <w:r w:rsidR="00656768" w:rsidRPr="000B229B">
        <w:rPr>
          <w:rFonts w:ascii="Arial" w:hAnsi="Arial" w:cs="Arial"/>
          <w:color w:val="000000" w:themeColor="text1"/>
          <w:sz w:val="20"/>
          <w:szCs w:val="20"/>
          <w:vertAlign w:val="superscript"/>
        </w:rPr>
        <w:t>2</w:t>
      </w:r>
      <w:r w:rsidR="00656768" w:rsidRPr="00B648C7">
        <w:rPr>
          <w:rFonts w:ascii="Arial" w:hAnsi="Arial" w:cs="Arial"/>
          <w:color w:val="000000" w:themeColor="text1"/>
          <w:sz w:val="20"/>
          <w:szCs w:val="20"/>
        </w:rPr>
        <w:t>=</w:t>
      </w:r>
      <w:r w:rsidR="00656768">
        <w:rPr>
          <w:rFonts w:ascii="Arial" w:hAnsi="Arial" w:cs="Arial"/>
          <w:color w:val="000000" w:themeColor="text1"/>
          <w:sz w:val="20"/>
          <w:szCs w:val="20"/>
        </w:rPr>
        <w:t>0.39</w:t>
      </w:r>
      <w:r w:rsidR="00656768" w:rsidRPr="00B648C7">
        <w:rPr>
          <w:rFonts w:ascii="Arial" w:hAnsi="Arial" w:cs="Arial"/>
          <w:color w:val="000000" w:themeColor="text1"/>
          <w:sz w:val="20"/>
          <w:szCs w:val="20"/>
        </w:rPr>
        <w:t>, p&lt;0.01)</w:t>
      </w:r>
      <w:r w:rsidR="00656768">
        <w:rPr>
          <w:rFonts w:ascii="Arial" w:hAnsi="Arial" w:cs="Arial"/>
          <w:color w:val="000000" w:themeColor="text1"/>
          <w:sz w:val="20"/>
          <w:szCs w:val="20"/>
        </w:rPr>
        <w:t xml:space="preserve"> </w:t>
      </w:r>
      <w:r w:rsidR="00D509B8" w:rsidRPr="00B648C7">
        <w:rPr>
          <w:rFonts w:ascii="Arial" w:hAnsi="Arial" w:cs="Arial"/>
          <w:color w:val="000000" w:themeColor="text1"/>
          <w:sz w:val="20"/>
          <w:szCs w:val="20"/>
        </w:rPr>
        <w:t>and Coronary Flow Reserve</w:t>
      </w:r>
      <w:r w:rsidRPr="00B648C7">
        <w:rPr>
          <w:rFonts w:ascii="Arial" w:hAnsi="Arial" w:cs="Arial"/>
          <w:color w:val="000000" w:themeColor="text1"/>
          <w:sz w:val="20"/>
          <w:szCs w:val="20"/>
        </w:rPr>
        <w:t xml:space="preserve"> </w:t>
      </w:r>
      <w:r w:rsidR="00656768" w:rsidRPr="00B648C7">
        <w:rPr>
          <w:rFonts w:ascii="Arial" w:hAnsi="Arial" w:cs="Arial"/>
          <w:color w:val="000000" w:themeColor="text1"/>
          <w:sz w:val="20"/>
          <w:szCs w:val="20"/>
        </w:rPr>
        <w:t>(R</w:t>
      </w:r>
      <w:r w:rsidR="00656768" w:rsidRPr="000B229B">
        <w:rPr>
          <w:rFonts w:ascii="Arial" w:hAnsi="Arial" w:cs="Arial"/>
          <w:color w:val="000000" w:themeColor="text1"/>
          <w:sz w:val="20"/>
          <w:szCs w:val="20"/>
          <w:vertAlign w:val="superscript"/>
        </w:rPr>
        <w:t>2</w:t>
      </w:r>
      <w:r w:rsidR="00656768" w:rsidRPr="00B648C7">
        <w:rPr>
          <w:rFonts w:ascii="Arial" w:hAnsi="Arial" w:cs="Arial"/>
          <w:color w:val="000000" w:themeColor="text1"/>
          <w:sz w:val="20"/>
          <w:szCs w:val="20"/>
        </w:rPr>
        <w:t>=0.</w:t>
      </w:r>
      <w:r w:rsidR="00656768">
        <w:rPr>
          <w:rFonts w:ascii="Arial" w:hAnsi="Arial" w:cs="Arial"/>
          <w:color w:val="000000" w:themeColor="text1"/>
          <w:sz w:val="20"/>
          <w:szCs w:val="20"/>
        </w:rPr>
        <w:t>16</w:t>
      </w:r>
      <w:r w:rsidR="00656768" w:rsidRPr="00B648C7">
        <w:rPr>
          <w:rFonts w:ascii="Arial" w:hAnsi="Arial" w:cs="Arial"/>
          <w:color w:val="000000" w:themeColor="text1"/>
          <w:sz w:val="20"/>
          <w:szCs w:val="20"/>
        </w:rPr>
        <w:t xml:space="preserve">, p&lt;0.05) </w:t>
      </w:r>
      <w:r w:rsidR="004137DF">
        <w:rPr>
          <w:rFonts w:ascii="Arial" w:hAnsi="Arial" w:cs="Arial"/>
          <w:color w:val="000000" w:themeColor="text1"/>
          <w:sz w:val="20"/>
          <w:szCs w:val="20"/>
        </w:rPr>
        <w:t xml:space="preserve">were all associated with </w:t>
      </w:r>
      <w:r w:rsidR="00D509B8" w:rsidRPr="00B648C7">
        <w:rPr>
          <w:rFonts w:ascii="Arial" w:hAnsi="Arial" w:cs="Arial"/>
          <w:color w:val="000000" w:themeColor="text1"/>
          <w:sz w:val="20"/>
          <w:szCs w:val="20"/>
        </w:rPr>
        <w:t>angina-limited exercise time</w:t>
      </w:r>
      <w:r w:rsidRPr="00B648C7">
        <w:rPr>
          <w:rFonts w:ascii="Arial" w:hAnsi="Arial" w:cs="Arial"/>
          <w:color w:val="000000" w:themeColor="text1"/>
          <w:sz w:val="20"/>
          <w:szCs w:val="20"/>
        </w:rPr>
        <w:t xml:space="preserve">. </w:t>
      </w:r>
    </w:p>
    <w:p w14:paraId="4E25E8DF" w14:textId="77777777" w:rsidR="0097416B" w:rsidRPr="00B648C7" w:rsidRDefault="0097416B">
      <w:pPr>
        <w:spacing w:after="300" w:line="480" w:lineRule="auto"/>
        <w:contextualSpacing/>
        <w:rPr>
          <w:rFonts w:ascii="Arial" w:hAnsi="Arial" w:cs="Arial"/>
          <w:color w:val="000000" w:themeColor="text1"/>
          <w:sz w:val="20"/>
          <w:szCs w:val="20"/>
        </w:rPr>
      </w:pPr>
    </w:p>
    <w:p w14:paraId="6B330D5B" w14:textId="1683BBD0" w:rsidR="00DA256E" w:rsidRPr="00B648C7" w:rsidRDefault="00757BC5" w:rsidP="0035163E">
      <w:pPr>
        <w:spacing w:after="300" w:line="480" w:lineRule="auto"/>
        <w:contextualSpacing/>
        <w:rPr>
          <w:rFonts w:ascii="Arial" w:hAnsi="Arial" w:cs="Arial"/>
          <w:color w:val="000000" w:themeColor="text1"/>
          <w:sz w:val="20"/>
          <w:szCs w:val="20"/>
        </w:rPr>
      </w:pPr>
      <w:r w:rsidRPr="00B648C7">
        <w:rPr>
          <w:rStyle w:val="Strong"/>
          <w:rFonts w:ascii="Arial" w:hAnsi="Arial" w:cs="Arial"/>
          <w:color w:val="000000" w:themeColor="text1"/>
          <w:sz w:val="20"/>
          <w:szCs w:val="20"/>
        </w:rPr>
        <w:t>Meaning:</w:t>
      </w:r>
      <w:r w:rsidRPr="00B648C7">
        <w:rPr>
          <w:rFonts w:ascii="Arial" w:hAnsi="Arial" w:cs="Arial"/>
          <w:color w:val="000000" w:themeColor="text1"/>
          <w:sz w:val="20"/>
          <w:szCs w:val="20"/>
        </w:rPr>
        <w:t xml:space="preserve"> </w:t>
      </w:r>
      <w:r w:rsidR="0035163E" w:rsidRPr="0035163E">
        <w:rPr>
          <w:rFonts w:ascii="Arial" w:hAnsi="Arial" w:cs="Arial"/>
          <w:color w:val="000000" w:themeColor="text1"/>
          <w:sz w:val="20"/>
          <w:szCs w:val="20"/>
        </w:rPr>
        <w:t xml:space="preserve">In a selected group of severe, single-vessel stable angina patients, FFR, iFR, </w:t>
      </w:r>
      <w:r w:rsidR="0035163E">
        <w:rPr>
          <w:rFonts w:ascii="Arial" w:hAnsi="Arial" w:cs="Arial"/>
          <w:color w:val="000000" w:themeColor="text1"/>
          <w:sz w:val="20"/>
          <w:szCs w:val="20"/>
        </w:rPr>
        <w:t>HS</w:t>
      </w:r>
      <w:r w:rsidR="0035163E" w:rsidRPr="0035163E">
        <w:rPr>
          <w:rFonts w:ascii="Arial" w:hAnsi="Arial" w:cs="Arial"/>
          <w:color w:val="000000" w:themeColor="text1"/>
          <w:sz w:val="20"/>
          <w:szCs w:val="20"/>
        </w:rPr>
        <w:t xml:space="preserve">R and </w:t>
      </w:r>
      <w:r w:rsidR="0035163E">
        <w:rPr>
          <w:rFonts w:ascii="Arial" w:hAnsi="Arial" w:cs="Arial"/>
          <w:color w:val="000000" w:themeColor="text1"/>
          <w:sz w:val="20"/>
          <w:szCs w:val="20"/>
        </w:rPr>
        <w:t>CF</w:t>
      </w:r>
      <w:r w:rsidR="0035163E" w:rsidRPr="0035163E">
        <w:rPr>
          <w:rFonts w:ascii="Arial" w:hAnsi="Arial" w:cs="Arial"/>
          <w:color w:val="000000" w:themeColor="text1"/>
          <w:sz w:val="20"/>
          <w:szCs w:val="20"/>
        </w:rPr>
        <w:t>R were all modestly correlated with angina-limited exercise time, to varying degrees.</w:t>
      </w:r>
      <w:r w:rsidR="0035163E">
        <w:rPr>
          <w:rFonts w:ascii="Arial" w:hAnsi="Arial" w:cs="Arial"/>
          <w:color w:val="000000" w:themeColor="text1"/>
          <w:sz w:val="20"/>
          <w:szCs w:val="20"/>
        </w:rPr>
        <w:t xml:space="preserve"> </w:t>
      </w:r>
      <w:r w:rsidR="0035163E" w:rsidRPr="0035163E">
        <w:rPr>
          <w:rFonts w:ascii="Arial" w:hAnsi="Arial" w:cs="Arial"/>
          <w:color w:val="000000" w:themeColor="text1"/>
          <w:sz w:val="20"/>
          <w:szCs w:val="20"/>
        </w:rPr>
        <w:t>Notwithstanding the limited sample size, no clear relationship was demonstrated between anatomical stenosis severity and angina-limited exercise time</w:t>
      </w:r>
      <w:r w:rsidR="00DA256E" w:rsidRPr="00B648C7">
        <w:rPr>
          <w:rFonts w:ascii="Arial" w:hAnsi="Arial" w:cs="Arial"/>
          <w:color w:val="000000" w:themeColor="text1"/>
          <w:sz w:val="20"/>
          <w:szCs w:val="20"/>
        </w:rPr>
        <w:t>.</w:t>
      </w:r>
    </w:p>
    <w:p w14:paraId="57AABC10" w14:textId="02581B00" w:rsidR="00757BC5" w:rsidRPr="00B648C7" w:rsidRDefault="00757BC5">
      <w:pPr>
        <w:pStyle w:val="NormalWeb"/>
        <w:spacing w:line="480" w:lineRule="auto"/>
        <w:contextualSpacing/>
        <w:rPr>
          <w:rFonts w:ascii="Arial" w:hAnsi="Arial" w:cs="Arial"/>
          <w:color w:val="000000" w:themeColor="text1"/>
          <w:sz w:val="20"/>
          <w:szCs w:val="20"/>
        </w:rPr>
      </w:pPr>
    </w:p>
    <w:p w14:paraId="1A49D2CC" w14:textId="77777777" w:rsidR="00757BC5" w:rsidRPr="00B648C7" w:rsidRDefault="00757BC5">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t xml:space="preserve"> </w:t>
      </w:r>
    </w:p>
    <w:p w14:paraId="38417D5B" w14:textId="77777777" w:rsidR="00757BC5" w:rsidRPr="00B648C7" w:rsidRDefault="00757BC5">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br w:type="page"/>
      </w:r>
    </w:p>
    <w:p w14:paraId="7E4D34C8" w14:textId="7C346DB1" w:rsidR="00E54262" w:rsidRDefault="00EA6B9D">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lastRenderedPageBreak/>
        <w:t>Abstract</w:t>
      </w:r>
    </w:p>
    <w:p w14:paraId="02610788" w14:textId="77777777" w:rsidR="0097416B" w:rsidRPr="00B648C7" w:rsidRDefault="0097416B">
      <w:pPr>
        <w:spacing w:line="480" w:lineRule="auto"/>
        <w:contextualSpacing/>
        <w:rPr>
          <w:rFonts w:ascii="Arial" w:hAnsi="Arial" w:cs="Arial"/>
          <w:b/>
          <w:color w:val="000000" w:themeColor="text1"/>
          <w:sz w:val="20"/>
          <w:szCs w:val="20"/>
        </w:rPr>
      </w:pPr>
    </w:p>
    <w:p w14:paraId="1FD0B113" w14:textId="49592096" w:rsidR="00922A5D" w:rsidRDefault="000C5087">
      <w:pPr>
        <w:spacing w:after="300" w:line="480" w:lineRule="auto"/>
        <w:contextualSpacing/>
        <w:rPr>
          <w:rFonts w:ascii="Arial" w:hAnsi="Arial" w:cs="Arial"/>
          <w:color w:val="000000" w:themeColor="text1"/>
          <w:sz w:val="20"/>
          <w:szCs w:val="20"/>
        </w:rPr>
      </w:pPr>
      <w:r w:rsidRPr="00B648C7">
        <w:rPr>
          <w:rFonts w:ascii="Arial" w:eastAsia="Times New Roman" w:hAnsi="Arial" w:cs="Arial"/>
          <w:b/>
          <w:bCs/>
          <w:color w:val="000000" w:themeColor="text1"/>
          <w:sz w:val="20"/>
          <w:szCs w:val="20"/>
        </w:rPr>
        <w:t>Importance:</w:t>
      </w:r>
      <w:r w:rsidRPr="00B648C7">
        <w:rPr>
          <w:rFonts w:ascii="Arial" w:eastAsia="Times New Roman" w:hAnsi="Arial" w:cs="Arial"/>
          <w:color w:val="000000" w:themeColor="text1"/>
          <w:sz w:val="20"/>
          <w:szCs w:val="20"/>
        </w:rPr>
        <w:t> </w:t>
      </w:r>
      <w:r w:rsidR="005D5E9F" w:rsidRPr="00B648C7">
        <w:rPr>
          <w:rFonts w:ascii="Arial" w:hAnsi="Arial" w:cs="Arial"/>
          <w:color w:val="000000" w:themeColor="text1"/>
          <w:sz w:val="20"/>
          <w:szCs w:val="20"/>
        </w:rPr>
        <w:t>Physiological stenosis assessment</w:t>
      </w:r>
      <w:r w:rsidR="00922A5D" w:rsidRPr="00B648C7">
        <w:rPr>
          <w:rFonts w:ascii="Arial" w:hAnsi="Arial" w:cs="Arial"/>
          <w:color w:val="000000" w:themeColor="text1"/>
          <w:sz w:val="20"/>
          <w:szCs w:val="20"/>
        </w:rPr>
        <w:t xml:space="preserve"> is recommended to guide percutaneous coronary intervention (PCI) in patients with stable angina</w:t>
      </w:r>
      <w:r w:rsidR="00F30F56" w:rsidRPr="00B648C7">
        <w:rPr>
          <w:rFonts w:ascii="Arial" w:hAnsi="Arial" w:cs="Arial"/>
          <w:color w:val="000000" w:themeColor="text1"/>
          <w:sz w:val="20"/>
          <w:szCs w:val="20"/>
        </w:rPr>
        <w:t>.</w:t>
      </w:r>
    </w:p>
    <w:p w14:paraId="7B4409AF" w14:textId="77777777" w:rsidR="0097416B" w:rsidRPr="00B648C7" w:rsidRDefault="0097416B">
      <w:pPr>
        <w:spacing w:after="300" w:line="480" w:lineRule="auto"/>
        <w:contextualSpacing/>
        <w:rPr>
          <w:rFonts w:ascii="Arial" w:eastAsia="Times New Roman" w:hAnsi="Arial" w:cs="Arial"/>
          <w:color w:val="000000" w:themeColor="text1"/>
          <w:sz w:val="20"/>
          <w:szCs w:val="20"/>
        </w:rPr>
      </w:pPr>
    </w:p>
    <w:p w14:paraId="11EEC08C" w14:textId="5575499B" w:rsidR="000C5087" w:rsidRDefault="000C5087">
      <w:pPr>
        <w:spacing w:after="300" w:line="480" w:lineRule="auto"/>
        <w:contextualSpacing/>
        <w:rPr>
          <w:rFonts w:ascii="Arial" w:hAnsi="Arial" w:cs="Arial"/>
          <w:color w:val="000000" w:themeColor="text1"/>
          <w:sz w:val="20"/>
          <w:szCs w:val="20"/>
        </w:rPr>
      </w:pPr>
      <w:r w:rsidRPr="00B648C7">
        <w:rPr>
          <w:rFonts w:ascii="Arial" w:eastAsia="Times New Roman" w:hAnsi="Arial" w:cs="Arial"/>
          <w:b/>
          <w:bCs/>
          <w:color w:val="000000" w:themeColor="text1"/>
          <w:sz w:val="20"/>
          <w:szCs w:val="20"/>
        </w:rPr>
        <w:t>Objective:</w:t>
      </w:r>
      <w:r w:rsidRPr="00B648C7">
        <w:rPr>
          <w:rFonts w:ascii="Arial" w:eastAsia="Times New Roman" w:hAnsi="Arial" w:cs="Arial"/>
          <w:color w:val="000000" w:themeColor="text1"/>
          <w:sz w:val="20"/>
          <w:szCs w:val="20"/>
        </w:rPr>
        <w:t> </w:t>
      </w:r>
      <w:r w:rsidR="004131F5" w:rsidRPr="00B648C7">
        <w:rPr>
          <w:rFonts w:ascii="Arial" w:eastAsia="Times New Roman" w:hAnsi="Arial" w:cs="Arial"/>
          <w:color w:val="000000" w:themeColor="text1"/>
          <w:sz w:val="20"/>
          <w:szCs w:val="20"/>
        </w:rPr>
        <w:t xml:space="preserve">To determine </w:t>
      </w:r>
      <w:r w:rsidR="004131F5" w:rsidRPr="00B648C7">
        <w:rPr>
          <w:rFonts w:ascii="Arial" w:hAnsi="Arial" w:cs="Arial"/>
          <w:color w:val="000000" w:themeColor="text1"/>
          <w:sz w:val="20"/>
          <w:szCs w:val="20"/>
        </w:rPr>
        <w:t xml:space="preserve">the </w:t>
      </w:r>
      <w:r w:rsidR="007D6ADB">
        <w:rPr>
          <w:rFonts w:ascii="Arial" w:hAnsi="Arial" w:cs="Arial"/>
          <w:color w:val="000000" w:themeColor="text1"/>
          <w:sz w:val="20"/>
          <w:szCs w:val="20"/>
        </w:rPr>
        <w:t>association</w:t>
      </w:r>
      <w:r w:rsidR="007D6ADB" w:rsidRPr="00B648C7">
        <w:rPr>
          <w:rFonts w:ascii="Arial" w:hAnsi="Arial" w:cs="Arial"/>
          <w:color w:val="000000" w:themeColor="text1"/>
          <w:sz w:val="20"/>
          <w:szCs w:val="20"/>
        </w:rPr>
        <w:t xml:space="preserve"> </w:t>
      </w:r>
      <w:r w:rsidR="004131F5" w:rsidRPr="00B648C7">
        <w:rPr>
          <w:rFonts w:ascii="Arial" w:hAnsi="Arial" w:cs="Arial"/>
          <w:color w:val="000000" w:themeColor="text1"/>
          <w:sz w:val="20"/>
          <w:szCs w:val="20"/>
        </w:rPr>
        <w:t xml:space="preserve">between </w:t>
      </w:r>
      <w:r w:rsidR="00757BC5" w:rsidRPr="00B648C7">
        <w:rPr>
          <w:rFonts w:ascii="Arial" w:hAnsi="Arial" w:cs="Arial"/>
          <w:color w:val="000000" w:themeColor="text1"/>
          <w:sz w:val="20"/>
          <w:szCs w:val="20"/>
        </w:rPr>
        <w:t xml:space="preserve">all commonly-used </w:t>
      </w:r>
      <w:r w:rsidR="004131F5" w:rsidRPr="00B648C7">
        <w:rPr>
          <w:rFonts w:ascii="Arial" w:hAnsi="Arial" w:cs="Arial"/>
          <w:color w:val="000000" w:themeColor="text1"/>
          <w:sz w:val="20"/>
          <w:szCs w:val="20"/>
        </w:rPr>
        <w:t>indices of physiological stenosis severity and angina-limited exercise time in patients with stable</w:t>
      </w:r>
      <w:r w:rsidR="002247CF" w:rsidRPr="00B648C7">
        <w:rPr>
          <w:rFonts w:ascii="Arial" w:hAnsi="Arial" w:cs="Arial"/>
          <w:color w:val="000000" w:themeColor="text1"/>
          <w:sz w:val="20"/>
          <w:szCs w:val="20"/>
        </w:rPr>
        <w:t xml:space="preserve"> angina</w:t>
      </w:r>
      <w:r w:rsidR="00001F98" w:rsidRPr="00B648C7">
        <w:rPr>
          <w:rFonts w:ascii="Arial" w:hAnsi="Arial" w:cs="Arial"/>
          <w:color w:val="000000" w:themeColor="text1"/>
          <w:sz w:val="20"/>
          <w:szCs w:val="20"/>
        </w:rPr>
        <w:t>.</w:t>
      </w:r>
    </w:p>
    <w:p w14:paraId="16960906" w14:textId="77777777" w:rsidR="0097416B" w:rsidRPr="00B648C7" w:rsidRDefault="0097416B">
      <w:pPr>
        <w:spacing w:after="300" w:line="480" w:lineRule="auto"/>
        <w:contextualSpacing/>
        <w:rPr>
          <w:rFonts w:ascii="Arial" w:eastAsia="Times New Roman" w:hAnsi="Arial" w:cs="Arial"/>
          <w:color w:val="000000" w:themeColor="text1"/>
          <w:sz w:val="20"/>
          <w:szCs w:val="20"/>
        </w:rPr>
      </w:pPr>
    </w:p>
    <w:p w14:paraId="0F5D6951" w14:textId="14E4E122" w:rsidR="000C5087" w:rsidRDefault="000C5087">
      <w:pPr>
        <w:spacing w:after="300" w:line="480" w:lineRule="auto"/>
        <w:contextualSpacing/>
        <w:rPr>
          <w:rFonts w:ascii="Arial" w:hAnsi="Arial" w:cs="Arial"/>
          <w:color w:val="000000" w:themeColor="text1"/>
          <w:sz w:val="20"/>
          <w:szCs w:val="20"/>
        </w:rPr>
      </w:pPr>
      <w:r w:rsidRPr="00B648C7">
        <w:rPr>
          <w:rFonts w:ascii="Arial" w:eastAsia="Times New Roman" w:hAnsi="Arial" w:cs="Arial"/>
          <w:b/>
          <w:bCs/>
          <w:color w:val="000000" w:themeColor="text1"/>
          <w:sz w:val="20"/>
          <w:szCs w:val="20"/>
        </w:rPr>
        <w:t>Design:</w:t>
      </w:r>
      <w:r w:rsidRPr="00B648C7">
        <w:rPr>
          <w:rFonts w:ascii="Arial" w:eastAsia="Times New Roman" w:hAnsi="Arial" w:cs="Arial"/>
          <w:color w:val="000000" w:themeColor="text1"/>
          <w:sz w:val="20"/>
          <w:szCs w:val="20"/>
        </w:rPr>
        <w:t> </w:t>
      </w:r>
      <w:r w:rsidR="00922A5D" w:rsidRPr="00B648C7">
        <w:rPr>
          <w:rFonts w:ascii="Arial" w:eastAsia="Times New Roman" w:hAnsi="Arial" w:cs="Arial"/>
          <w:color w:val="000000" w:themeColor="text1"/>
          <w:sz w:val="20"/>
          <w:szCs w:val="20"/>
        </w:rPr>
        <w:t>Observational study design.</w:t>
      </w:r>
      <w:r w:rsidR="001455EA" w:rsidRPr="00B648C7">
        <w:rPr>
          <w:rFonts w:ascii="Arial" w:hAnsi="Arial" w:cs="Arial"/>
          <w:color w:val="000000" w:themeColor="text1"/>
          <w:sz w:val="20"/>
          <w:szCs w:val="20"/>
        </w:rPr>
        <w:t xml:space="preserve"> </w:t>
      </w:r>
      <w:r w:rsidR="003947D4" w:rsidRPr="00B648C7">
        <w:rPr>
          <w:rFonts w:ascii="Arial" w:hAnsi="Arial" w:cs="Arial"/>
          <w:color w:val="000000" w:themeColor="text1"/>
          <w:sz w:val="20"/>
          <w:szCs w:val="20"/>
        </w:rPr>
        <w:t xml:space="preserve">Data </w:t>
      </w:r>
      <w:r w:rsidR="00757BC5" w:rsidRPr="00B648C7">
        <w:rPr>
          <w:rFonts w:ascii="Arial" w:hAnsi="Arial" w:cs="Arial"/>
          <w:color w:val="000000" w:themeColor="text1"/>
          <w:sz w:val="20"/>
          <w:szCs w:val="20"/>
        </w:rPr>
        <w:t>(without follow-up</w:t>
      </w:r>
      <w:r w:rsidR="003947D4" w:rsidRPr="00B648C7">
        <w:rPr>
          <w:rFonts w:ascii="Arial" w:hAnsi="Arial" w:cs="Arial"/>
          <w:color w:val="000000" w:themeColor="text1"/>
          <w:sz w:val="20"/>
          <w:szCs w:val="20"/>
        </w:rPr>
        <w:t xml:space="preserve">) was collected over one-year. </w:t>
      </w:r>
    </w:p>
    <w:p w14:paraId="2B9D8070" w14:textId="77777777" w:rsidR="0097416B" w:rsidRPr="00B648C7" w:rsidRDefault="0097416B">
      <w:pPr>
        <w:spacing w:after="300" w:line="480" w:lineRule="auto"/>
        <w:contextualSpacing/>
        <w:rPr>
          <w:rFonts w:ascii="Arial" w:eastAsia="Times New Roman" w:hAnsi="Arial" w:cs="Arial"/>
          <w:color w:val="000000" w:themeColor="text1"/>
          <w:sz w:val="20"/>
          <w:szCs w:val="20"/>
        </w:rPr>
      </w:pPr>
    </w:p>
    <w:p w14:paraId="0D9E1395" w14:textId="56C8E112" w:rsidR="000C5087" w:rsidRDefault="000C5087">
      <w:pPr>
        <w:spacing w:after="300" w:line="480" w:lineRule="auto"/>
        <w:contextualSpacing/>
        <w:rPr>
          <w:rFonts w:ascii="Arial" w:eastAsia="Times New Roman" w:hAnsi="Arial" w:cs="Arial"/>
          <w:color w:val="000000" w:themeColor="text1"/>
          <w:sz w:val="20"/>
          <w:szCs w:val="20"/>
        </w:rPr>
      </w:pPr>
      <w:r w:rsidRPr="00B648C7">
        <w:rPr>
          <w:rFonts w:ascii="Arial" w:eastAsia="Times New Roman" w:hAnsi="Arial" w:cs="Arial"/>
          <w:b/>
          <w:bCs/>
          <w:color w:val="000000" w:themeColor="text1"/>
          <w:sz w:val="20"/>
          <w:szCs w:val="20"/>
        </w:rPr>
        <w:t>Setting:</w:t>
      </w:r>
      <w:r w:rsidRPr="00B648C7">
        <w:rPr>
          <w:rFonts w:ascii="Arial" w:eastAsia="Times New Roman" w:hAnsi="Arial" w:cs="Arial"/>
          <w:color w:val="000000" w:themeColor="text1"/>
          <w:sz w:val="20"/>
          <w:szCs w:val="20"/>
        </w:rPr>
        <w:t> </w:t>
      </w:r>
      <w:r w:rsidR="00922A5D" w:rsidRPr="00B648C7">
        <w:rPr>
          <w:rFonts w:ascii="Arial" w:eastAsia="Times New Roman" w:hAnsi="Arial" w:cs="Arial"/>
          <w:color w:val="000000" w:themeColor="text1"/>
          <w:sz w:val="20"/>
          <w:szCs w:val="20"/>
        </w:rPr>
        <w:t>Multicente</w:t>
      </w:r>
      <w:r w:rsidR="002247CF" w:rsidRPr="00B648C7">
        <w:rPr>
          <w:rFonts w:ascii="Arial" w:eastAsia="Times New Roman" w:hAnsi="Arial" w:cs="Arial"/>
          <w:color w:val="000000" w:themeColor="text1"/>
          <w:sz w:val="20"/>
          <w:szCs w:val="20"/>
        </w:rPr>
        <w:t>r</w:t>
      </w:r>
      <w:r w:rsidR="003947D4" w:rsidRPr="00B648C7">
        <w:rPr>
          <w:rFonts w:ascii="Arial" w:eastAsia="Times New Roman" w:hAnsi="Arial" w:cs="Arial"/>
          <w:color w:val="000000" w:themeColor="text1"/>
          <w:sz w:val="20"/>
          <w:szCs w:val="20"/>
        </w:rPr>
        <w:t xml:space="preserve"> study from two cardiac hospitals</w:t>
      </w:r>
      <w:r w:rsidRPr="00B648C7">
        <w:rPr>
          <w:rFonts w:ascii="Arial" w:eastAsia="Times New Roman" w:hAnsi="Arial" w:cs="Arial"/>
          <w:color w:val="000000" w:themeColor="text1"/>
          <w:sz w:val="20"/>
          <w:szCs w:val="20"/>
        </w:rPr>
        <w:t>.</w:t>
      </w:r>
    </w:p>
    <w:p w14:paraId="5DE72B92" w14:textId="77777777" w:rsidR="0097416B" w:rsidRPr="00B648C7" w:rsidRDefault="0097416B">
      <w:pPr>
        <w:spacing w:after="300" w:line="480" w:lineRule="auto"/>
        <w:contextualSpacing/>
        <w:rPr>
          <w:rFonts w:ascii="Arial" w:eastAsia="Times New Roman" w:hAnsi="Arial" w:cs="Arial"/>
          <w:color w:val="000000" w:themeColor="text1"/>
          <w:sz w:val="20"/>
          <w:szCs w:val="20"/>
        </w:rPr>
      </w:pPr>
    </w:p>
    <w:p w14:paraId="21F554D8" w14:textId="0F95B10E" w:rsidR="00F30F56" w:rsidRDefault="000C5087">
      <w:pPr>
        <w:spacing w:after="300" w:line="480" w:lineRule="auto"/>
        <w:contextualSpacing/>
        <w:rPr>
          <w:rFonts w:ascii="Arial" w:hAnsi="Arial" w:cs="Arial"/>
          <w:color w:val="000000" w:themeColor="text1"/>
          <w:sz w:val="20"/>
          <w:szCs w:val="20"/>
        </w:rPr>
      </w:pPr>
      <w:r w:rsidRPr="00B648C7">
        <w:rPr>
          <w:rFonts w:ascii="Arial" w:eastAsia="Times New Roman" w:hAnsi="Arial" w:cs="Arial"/>
          <w:b/>
          <w:bCs/>
          <w:color w:val="000000" w:themeColor="text1"/>
          <w:sz w:val="20"/>
          <w:szCs w:val="20"/>
        </w:rPr>
        <w:t>Participants:</w:t>
      </w:r>
      <w:r w:rsidRPr="00B648C7">
        <w:rPr>
          <w:rFonts w:ascii="Arial" w:eastAsia="Times New Roman" w:hAnsi="Arial" w:cs="Arial"/>
          <w:color w:val="000000" w:themeColor="text1"/>
          <w:sz w:val="20"/>
          <w:szCs w:val="20"/>
        </w:rPr>
        <w:t> </w:t>
      </w:r>
      <w:r w:rsidR="0093025E">
        <w:rPr>
          <w:rFonts w:ascii="Arial" w:eastAsia="Times New Roman" w:hAnsi="Arial" w:cs="Arial"/>
          <w:color w:val="000000" w:themeColor="text1"/>
          <w:sz w:val="20"/>
          <w:szCs w:val="20"/>
        </w:rPr>
        <w:t>Selected</w:t>
      </w:r>
      <w:r w:rsidR="0093025E" w:rsidRPr="00B648C7">
        <w:rPr>
          <w:rFonts w:ascii="Arial" w:eastAsia="Times New Roman" w:hAnsi="Arial" w:cs="Arial"/>
          <w:color w:val="000000" w:themeColor="text1"/>
          <w:sz w:val="20"/>
          <w:szCs w:val="20"/>
        </w:rPr>
        <w:t xml:space="preserve"> </w:t>
      </w:r>
      <w:r w:rsidR="003947D4" w:rsidRPr="00B648C7">
        <w:rPr>
          <w:rFonts w:ascii="Arial" w:eastAsia="Times New Roman" w:hAnsi="Arial" w:cs="Arial"/>
          <w:color w:val="000000" w:themeColor="text1"/>
          <w:sz w:val="20"/>
          <w:szCs w:val="20"/>
        </w:rPr>
        <w:t>p</w:t>
      </w:r>
      <w:r w:rsidR="00F30F56" w:rsidRPr="00B648C7">
        <w:rPr>
          <w:rFonts w:ascii="Arial" w:hAnsi="Arial" w:cs="Arial"/>
          <w:color w:val="000000" w:themeColor="text1"/>
          <w:sz w:val="20"/>
          <w:szCs w:val="20"/>
        </w:rPr>
        <w:t xml:space="preserve">atients with stable angina and </w:t>
      </w:r>
      <w:r w:rsidR="00D600EE">
        <w:rPr>
          <w:rFonts w:ascii="Arial" w:hAnsi="Arial" w:cs="Arial"/>
          <w:color w:val="000000" w:themeColor="text1"/>
          <w:sz w:val="20"/>
          <w:szCs w:val="20"/>
        </w:rPr>
        <w:t xml:space="preserve">physiologically </w:t>
      </w:r>
      <w:r w:rsidR="00F30F56" w:rsidRPr="00B648C7">
        <w:rPr>
          <w:rFonts w:ascii="Arial" w:hAnsi="Arial" w:cs="Arial"/>
          <w:color w:val="000000" w:themeColor="text1"/>
          <w:sz w:val="20"/>
          <w:szCs w:val="20"/>
        </w:rPr>
        <w:t>severe single-vessel coronary artery disease</w:t>
      </w:r>
      <w:r w:rsidR="00174B36" w:rsidRPr="00B648C7">
        <w:rPr>
          <w:rFonts w:ascii="Arial" w:hAnsi="Arial" w:cs="Arial"/>
          <w:color w:val="000000" w:themeColor="text1"/>
          <w:sz w:val="20"/>
          <w:szCs w:val="20"/>
        </w:rPr>
        <w:t xml:space="preserve"> </w:t>
      </w:r>
      <w:r w:rsidR="003947D4" w:rsidRPr="00B648C7">
        <w:rPr>
          <w:rFonts w:ascii="Arial" w:hAnsi="Arial" w:cs="Arial"/>
          <w:color w:val="000000" w:themeColor="text1"/>
          <w:sz w:val="20"/>
          <w:szCs w:val="20"/>
        </w:rPr>
        <w:t>presenting for</w:t>
      </w:r>
      <w:r w:rsidR="00174B36" w:rsidRPr="00B648C7">
        <w:rPr>
          <w:rFonts w:ascii="Arial" w:hAnsi="Arial" w:cs="Arial"/>
          <w:color w:val="000000" w:themeColor="text1"/>
          <w:sz w:val="20"/>
          <w:szCs w:val="20"/>
        </w:rPr>
        <w:t xml:space="preserve"> </w:t>
      </w:r>
      <w:r w:rsidR="00B80112">
        <w:rPr>
          <w:rFonts w:ascii="Arial" w:hAnsi="Arial" w:cs="Arial"/>
          <w:color w:val="000000" w:themeColor="text1"/>
          <w:sz w:val="20"/>
          <w:szCs w:val="20"/>
        </w:rPr>
        <w:t xml:space="preserve">clinically-driven </w:t>
      </w:r>
      <w:r w:rsidR="00174B36" w:rsidRPr="00B648C7">
        <w:rPr>
          <w:rFonts w:ascii="Arial" w:hAnsi="Arial" w:cs="Arial"/>
          <w:color w:val="000000" w:themeColor="text1"/>
          <w:sz w:val="20"/>
          <w:szCs w:val="20"/>
        </w:rPr>
        <w:t>elective PCI</w:t>
      </w:r>
      <w:r w:rsidR="002247CF" w:rsidRPr="00B648C7">
        <w:rPr>
          <w:rFonts w:ascii="Arial" w:hAnsi="Arial" w:cs="Arial"/>
          <w:color w:val="000000" w:themeColor="text1"/>
          <w:sz w:val="20"/>
          <w:szCs w:val="20"/>
        </w:rPr>
        <w:t>.</w:t>
      </w:r>
      <w:r w:rsidR="003947D4" w:rsidRPr="00B648C7">
        <w:rPr>
          <w:rFonts w:ascii="Arial" w:hAnsi="Arial" w:cs="Arial"/>
          <w:color w:val="000000" w:themeColor="text1"/>
          <w:sz w:val="20"/>
          <w:szCs w:val="20"/>
        </w:rPr>
        <w:t xml:space="preserve"> </w:t>
      </w:r>
    </w:p>
    <w:p w14:paraId="1C201673" w14:textId="77777777" w:rsidR="0097416B" w:rsidRPr="00B648C7" w:rsidRDefault="0097416B">
      <w:pPr>
        <w:spacing w:after="300" w:line="480" w:lineRule="auto"/>
        <w:contextualSpacing/>
        <w:rPr>
          <w:rFonts w:ascii="Arial" w:eastAsia="Times New Roman" w:hAnsi="Arial" w:cs="Arial"/>
          <w:color w:val="000000" w:themeColor="text1"/>
          <w:sz w:val="20"/>
          <w:szCs w:val="20"/>
        </w:rPr>
      </w:pPr>
    </w:p>
    <w:p w14:paraId="117A7B7D" w14:textId="6F72CCD4" w:rsidR="002247CF" w:rsidRDefault="000C5087">
      <w:pPr>
        <w:spacing w:after="300" w:line="480" w:lineRule="auto"/>
        <w:contextualSpacing/>
        <w:rPr>
          <w:rFonts w:ascii="Arial" w:hAnsi="Arial" w:cs="Arial"/>
          <w:color w:val="000000" w:themeColor="text1"/>
          <w:sz w:val="20"/>
          <w:szCs w:val="20"/>
        </w:rPr>
      </w:pPr>
      <w:r w:rsidRPr="00B648C7">
        <w:rPr>
          <w:rFonts w:ascii="Arial" w:eastAsia="Times New Roman" w:hAnsi="Arial" w:cs="Arial"/>
          <w:b/>
          <w:bCs/>
          <w:color w:val="000000" w:themeColor="text1"/>
          <w:sz w:val="20"/>
          <w:szCs w:val="20"/>
        </w:rPr>
        <w:t>Exposur</w:t>
      </w:r>
      <w:r w:rsidR="002247CF" w:rsidRPr="00B648C7">
        <w:rPr>
          <w:rFonts w:ascii="Arial" w:eastAsia="Times New Roman" w:hAnsi="Arial" w:cs="Arial"/>
          <w:b/>
          <w:bCs/>
          <w:color w:val="000000" w:themeColor="text1"/>
          <w:sz w:val="20"/>
          <w:szCs w:val="20"/>
        </w:rPr>
        <w:t>es</w:t>
      </w:r>
      <w:r w:rsidRPr="00B648C7">
        <w:rPr>
          <w:rFonts w:ascii="Arial" w:eastAsia="Times New Roman" w:hAnsi="Arial" w:cs="Arial"/>
          <w:b/>
          <w:bCs/>
          <w:color w:val="000000" w:themeColor="text1"/>
          <w:sz w:val="20"/>
          <w:szCs w:val="20"/>
        </w:rPr>
        <w:t>:</w:t>
      </w:r>
      <w:r w:rsidRPr="00B648C7">
        <w:rPr>
          <w:rFonts w:ascii="Arial" w:eastAsia="Times New Roman" w:hAnsi="Arial" w:cs="Arial"/>
          <w:color w:val="000000" w:themeColor="text1"/>
          <w:sz w:val="20"/>
          <w:szCs w:val="20"/>
        </w:rPr>
        <w:t> </w:t>
      </w:r>
      <w:r w:rsidR="002247CF" w:rsidRPr="00B648C7">
        <w:rPr>
          <w:rFonts w:ascii="Arial" w:hAnsi="Arial" w:cs="Arial"/>
          <w:color w:val="000000" w:themeColor="text1"/>
          <w:sz w:val="20"/>
          <w:szCs w:val="20"/>
        </w:rPr>
        <w:t xml:space="preserve">Fractional Flow Reserve (FFR), instantaneous wave-Free Ratio (iFR), hyperemic stenosis resistance (HSR) and coronary flow reserve (CFR) were </w:t>
      </w:r>
      <w:r w:rsidR="003947D4" w:rsidRPr="00B648C7">
        <w:rPr>
          <w:rFonts w:ascii="Arial" w:hAnsi="Arial" w:cs="Arial"/>
          <w:color w:val="000000" w:themeColor="text1"/>
          <w:sz w:val="20"/>
          <w:szCs w:val="20"/>
        </w:rPr>
        <w:t>measured</w:t>
      </w:r>
      <w:r w:rsidR="00610A6E">
        <w:rPr>
          <w:rFonts w:ascii="Arial" w:hAnsi="Arial" w:cs="Arial"/>
          <w:color w:val="000000" w:themeColor="text1"/>
          <w:sz w:val="20"/>
          <w:szCs w:val="20"/>
        </w:rPr>
        <w:t xml:space="preserve"> </w:t>
      </w:r>
      <w:r w:rsidR="00610A6E" w:rsidRPr="00AD1FF8">
        <w:rPr>
          <w:rFonts w:ascii="Arial" w:hAnsi="Arial" w:cs="Arial"/>
          <w:color w:val="000000" w:themeColor="text1"/>
          <w:sz w:val="20"/>
          <w:szCs w:val="20"/>
        </w:rPr>
        <w:t>invasively</w:t>
      </w:r>
      <w:r w:rsidR="002247CF" w:rsidRPr="00B648C7">
        <w:rPr>
          <w:rFonts w:ascii="Arial" w:hAnsi="Arial" w:cs="Arial"/>
          <w:color w:val="000000" w:themeColor="text1"/>
          <w:sz w:val="20"/>
          <w:szCs w:val="20"/>
        </w:rPr>
        <w:t xml:space="preserve">. Immediately </w:t>
      </w:r>
      <w:r w:rsidR="007E5D56">
        <w:rPr>
          <w:rFonts w:ascii="Arial" w:hAnsi="Arial" w:cs="Arial"/>
          <w:color w:val="000000" w:themeColor="text1"/>
          <w:sz w:val="20"/>
          <w:szCs w:val="20"/>
        </w:rPr>
        <w:t>after</w:t>
      </w:r>
      <w:r w:rsidR="002247CF" w:rsidRPr="00B648C7">
        <w:rPr>
          <w:rFonts w:ascii="Arial" w:hAnsi="Arial" w:cs="Arial"/>
          <w:color w:val="000000" w:themeColor="text1"/>
          <w:sz w:val="20"/>
          <w:szCs w:val="20"/>
        </w:rPr>
        <w:t>, patients maximally exerci</w:t>
      </w:r>
      <w:r w:rsidR="00ED6C6F">
        <w:rPr>
          <w:rFonts w:ascii="Arial" w:hAnsi="Arial" w:cs="Arial"/>
          <w:color w:val="000000" w:themeColor="text1"/>
          <w:sz w:val="20"/>
          <w:szCs w:val="20"/>
        </w:rPr>
        <w:t>s</w:t>
      </w:r>
      <w:r w:rsidR="002247CF" w:rsidRPr="00B648C7">
        <w:rPr>
          <w:rFonts w:ascii="Arial" w:hAnsi="Arial" w:cs="Arial"/>
          <w:color w:val="000000" w:themeColor="text1"/>
          <w:sz w:val="20"/>
          <w:szCs w:val="20"/>
        </w:rPr>
        <w:t>ed on a catheter-table-mounted supine ergometer until they developed rate-limiting angina (ET</w:t>
      </w:r>
      <w:r w:rsidR="002247CF" w:rsidRPr="00B648C7">
        <w:rPr>
          <w:rFonts w:ascii="Arial" w:hAnsi="Arial" w:cs="Arial"/>
          <w:color w:val="000000" w:themeColor="text1"/>
          <w:sz w:val="20"/>
          <w:szCs w:val="20"/>
          <w:vertAlign w:val="subscript"/>
        </w:rPr>
        <w:t>angina</w:t>
      </w:r>
      <w:r w:rsidR="002247CF" w:rsidRPr="00B648C7">
        <w:rPr>
          <w:rFonts w:ascii="Arial" w:hAnsi="Arial" w:cs="Arial"/>
          <w:color w:val="000000" w:themeColor="text1"/>
          <w:sz w:val="20"/>
          <w:szCs w:val="20"/>
        </w:rPr>
        <w:t xml:space="preserve">). </w:t>
      </w:r>
      <w:r w:rsidR="00FC5E01" w:rsidRPr="00B648C7">
        <w:rPr>
          <w:rFonts w:ascii="Arial" w:hAnsi="Arial" w:cs="Arial"/>
          <w:color w:val="000000" w:themeColor="text1"/>
          <w:sz w:val="20"/>
          <w:szCs w:val="20"/>
        </w:rPr>
        <w:t xml:space="preserve">Subsequent PCI was performed in the majority of patients, followed by </w:t>
      </w:r>
      <w:r w:rsidR="002247CF" w:rsidRPr="00B648C7">
        <w:rPr>
          <w:rFonts w:ascii="Arial" w:hAnsi="Arial" w:cs="Arial"/>
          <w:color w:val="000000" w:themeColor="text1"/>
          <w:sz w:val="20"/>
          <w:szCs w:val="20"/>
        </w:rPr>
        <w:t>repeat maximal supine exercise</w:t>
      </w:r>
      <w:r w:rsidR="00962858">
        <w:rPr>
          <w:rFonts w:ascii="Arial" w:hAnsi="Arial" w:cs="Arial"/>
          <w:color w:val="000000" w:themeColor="text1"/>
          <w:sz w:val="20"/>
          <w:szCs w:val="20"/>
        </w:rPr>
        <w:t xml:space="preserve"> testing</w:t>
      </w:r>
      <w:r w:rsidR="002247CF" w:rsidRPr="00B648C7">
        <w:rPr>
          <w:rFonts w:ascii="Arial" w:hAnsi="Arial" w:cs="Arial"/>
          <w:color w:val="000000" w:themeColor="text1"/>
          <w:sz w:val="20"/>
          <w:szCs w:val="20"/>
        </w:rPr>
        <w:t>.</w:t>
      </w:r>
    </w:p>
    <w:p w14:paraId="1A7193A7" w14:textId="77777777" w:rsidR="0097416B" w:rsidRPr="00B648C7" w:rsidRDefault="0097416B">
      <w:pPr>
        <w:spacing w:after="300" w:line="480" w:lineRule="auto"/>
        <w:contextualSpacing/>
        <w:rPr>
          <w:rFonts w:ascii="Arial" w:hAnsi="Arial" w:cs="Arial"/>
          <w:color w:val="000000" w:themeColor="text1"/>
          <w:sz w:val="20"/>
          <w:szCs w:val="20"/>
        </w:rPr>
      </w:pPr>
    </w:p>
    <w:p w14:paraId="128F55E5" w14:textId="0BF8100F" w:rsidR="002247CF" w:rsidRDefault="000C5087">
      <w:pPr>
        <w:spacing w:after="300" w:line="480" w:lineRule="auto"/>
        <w:contextualSpacing/>
        <w:rPr>
          <w:rFonts w:ascii="Arial" w:hAnsi="Arial" w:cs="Arial"/>
          <w:color w:val="000000" w:themeColor="text1"/>
          <w:sz w:val="20"/>
          <w:szCs w:val="20"/>
        </w:rPr>
      </w:pPr>
      <w:r w:rsidRPr="00B648C7">
        <w:rPr>
          <w:rFonts w:ascii="Arial" w:eastAsia="Times New Roman" w:hAnsi="Arial" w:cs="Arial"/>
          <w:b/>
          <w:bCs/>
          <w:color w:val="000000" w:themeColor="text1"/>
          <w:sz w:val="20"/>
          <w:szCs w:val="20"/>
        </w:rPr>
        <w:t>Main Outcome(s) and Measure(s):</w:t>
      </w:r>
      <w:r w:rsidRPr="00B648C7">
        <w:rPr>
          <w:rFonts w:ascii="Arial" w:eastAsia="Times New Roman" w:hAnsi="Arial" w:cs="Arial"/>
          <w:color w:val="000000" w:themeColor="text1"/>
          <w:sz w:val="20"/>
          <w:szCs w:val="20"/>
        </w:rPr>
        <w:t> </w:t>
      </w:r>
      <w:r w:rsidR="002247CF" w:rsidRPr="00B648C7">
        <w:rPr>
          <w:rFonts w:ascii="Arial" w:hAnsi="Arial" w:cs="Arial"/>
          <w:color w:val="000000" w:themeColor="text1"/>
          <w:sz w:val="20"/>
          <w:szCs w:val="20"/>
        </w:rPr>
        <w:t>Relationships between FFR, iFR, HSR, CFR and ET</w:t>
      </w:r>
      <w:r w:rsidR="002247CF" w:rsidRPr="00B648C7">
        <w:rPr>
          <w:rFonts w:ascii="Arial" w:hAnsi="Arial" w:cs="Arial"/>
          <w:color w:val="000000" w:themeColor="text1"/>
          <w:sz w:val="20"/>
          <w:szCs w:val="20"/>
          <w:vertAlign w:val="subscript"/>
        </w:rPr>
        <w:t>angina</w:t>
      </w:r>
      <w:r w:rsidR="002247CF" w:rsidRPr="00B648C7">
        <w:rPr>
          <w:rFonts w:ascii="Arial" w:hAnsi="Arial" w:cs="Arial"/>
          <w:color w:val="000000" w:themeColor="text1"/>
          <w:sz w:val="20"/>
          <w:szCs w:val="20"/>
        </w:rPr>
        <w:t xml:space="preserve"> were assessed using linear regression</w:t>
      </w:r>
      <w:r w:rsidR="007E5D56">
        <w:rPr>
          <w:rFonts w:ascii="Arial" w:hAnsi="Arial" w:cs="Arial"/>
          <w:color w:val="000000" w:themeColor="text1"/>
          <w:sz w:val="20"/>
          <w:szCs w:val="20"/>
        </w:rPr>
        <w:t xml:space="preserve"> and </w:t>
      </w:r>
      <w:r w:rsidR="00ED6C6F">
        <w:rPr>
          <w:rFonts w:ascii="Arial" w:hAnsi="Arial" w:cs="Arial"/>
          <w:color w:val="000000" w:themeColor="text1"/>
          <w:sz w:val="20"/>
          <w:szCs w:val="20"/>
        </w:rPr>
        <w:t xml:space="preserve">Pearson </w:t>
      </w:r>
      <w:r w:rsidR="007E5D56">
        <w:rPr>
          <w:rFonts w:ascii="Arial" w:hAnsi="Arial" w:cs="Arial"/>
          <w:color w:val="000000" w:themeColor="text1"/>
          <w:sz w:val="20"/>
          <w:szCs w:val="20"/>
        </w:rPr>
        <w:t>correlation coefficients</w:t>
      </w:r>
      <w:r w:rsidR="002247CF" w:rsidRPr="00B648C7">
        <w:rPr>
          <w:rFonts w:ascii="Arial" w:hAnsi="Arial" w:cs="Arial"/>
          <w:color w:val="000000" w:themeColor="text1"/>
          <w:sz w:val="20"/>
          <w:szCs w:val="20"/>
        </w:rPr>
        <w:t>. Additionally, the relationships between the post-PCI increment in exercise time (</w:t>
      </w:r>
      <w:r w:rsidR="002247CF" w:rsidRPr="00B648C7">
        <w:rPr>
          <w:rFonts w:ascii="Arial" w:hAnsi="Arial" w:cs="Arial"/>
          <w:color w:val="000000" w:themeColor="text1"/>
          <w:sz w:val="20"/>
          <w:szCs w:val="20"/>
        </w:rPr>
        <w:sym w:font="Symbol" w:char="F044"/>
      </w:r>
      <w:r w:rsidR="002247CF" w:rsidRPr="00B648C7">
        <w:rPr>
          <w:rFonts w:ascii="Arial" w:hAnsi="Arial" w:cs="Arial"/>
          <w:color w:val="000000" w:themeColor="text1"/>
          <w:sz w:val="20"/>
          <w:szCs w:val="20"/>
        </w:rPr>
        <w:t xml:space="preserve">ET) and baseline FFR, iFR, HSR, CFR were </w:t>
      </w:r>
      <w:r w:rsidR="003947D4" w:rsidRPr="00B648C7">
        <w:rPr>
          <w:rFonts w:ascii="Arial" w:hAnsi="Arial" w:cs="Arial"/>
          <w:color w:val="000000" w:themeColor="text1"/>
          <w:sz w:val="20"/>
          <w:szCs w:val="20"/>
        </w:rPr>
        <w:t>assessed</w:t>
      </w:r>
      <w:r w:rsidR="002247CF" w:rsidRPr="00B648C7">
        <w:rPr>
          <w:rFonts w:ascii="Arial" w:hAnsi="Arial" w:cs="Arial"/>
          <w:color w:val="000000" w:themeColor="text1"/>
          <w:sz w:val="20"/>
          <w:szCs w:val="20"/>
        </w:rPr>
        <w:t>.</w:t>
      </w:r>
    </w:p>
    <w:p w14:paraId="5CA02865" w14:textId="77777777" w:rsidR="0097416B" w:rsidRPr="00B648C7" w:rsidRDefault="0097416B">
      <w:pPr>
        <w:spacing w:after="300" w:line="480" w:lineRule="auto"/>
        <w:contextualSpacing/>
        <w:rPr>
          <w:rFonts w:ascii="Arial" w:hAnsi="Arial" w:cs="Arial"/>
          <w:color w:val="000000" w:themeColor="text1"/>
          <w:sz w:val="20"/>
          <w:szCs w:val="20"/>
        </w:rPr>
      </w:pPr>
    </w:p>
    <w:p w14:paraId="485E2759" w14:textId="0C70DC67" w:rsidR="00FC5E01" w:rsidRDefault="000C5087">
      <w:pPr>
        <w:spacing w:after="300" w:line="480" w:lineRule="auto"/>
        <w:contextualSpacing/>
        <w:rPr>
          <w:rFonts w:ascii="Arial" w:hAnsi="Arial" w:cs="Arial"/>
          <w:color w:val="000000" w:themeColor="text1"/>
          <w:sz w:val="20"/>
          <w:szCs w:val="20"/>
        </w:rPr>
      </w:pPr>
      <w:r w:rsidRPr="00B648C7">
        <w:rPr>
          <w:rFonts w:ascii="Arial" w:eastAsia="Times New Roman" w:hAnsi="Arial" w:cs="Arial"/>
          <w:b/>
          <w:bCs/>
          <w:color w:val="000000" w:themeColor="text1"/>
          <w:sz w:val="20"/>
          <w:szCs w:val="20"/>
        </w:rPr>
        <w:t>Results:</w:t>
      </w:r>
      <w:r w:rsidRPr="00B648C7">
        <w:rPr>
          <w:rFonts w:ascii="Arial" w:eastAsia="Times New Roman" w:hAnsi="Arial" w:cs="Arial"/>
          <w:color w:val="000000" w:themeColor="text1"/>
          <w:sz w:val="20"/>
          <w:szCs w:val="20"/>
        </w:rPr>
        <w:t> </w:t>
      </w:r>
      <w:r w:rsidR="00FC5E01" w:rsidRPr="00B648C7">
        <w:rPr>
          <w:rFonts w:ascii="Arial" w:eastAsia="Times New Roman" w:hAnsi="Arial" w:cs="Arial"/>
          <w:color w:val="000000" w:themeColor="text1"/>
          <w:sz w:val="20"/>
          <w:szCs w:val="20"/>
        </w:rPr>
        <w:t xml:space="preserve">Twenty-three patients </w:t>
      </w:r>
      <w:r w:rsidR="00FC5E01" w:rsidRPr="00B648C7">
        <w:rPr>
          <w:rFonts w:ascii="Arial" w:hAnsi="Arial" w:cs="Arial"/>
          <w:color w:val="000000" w:themeColor="text1"/>
          <w:sz w:val="20"/>
          <w:szCs w:val="20"/>
        </w:rPr>
        <w:t>(21 male; age, 60.6 ± 8.1 years) completed the pre-PCI component of the study protocol. Mean stenosis diameter was 74.6%±10.4. Median FFR, iFR, HSR and CFR were 0.54 (0.44-0.72), 0.53 (0.38-0.83), 1.67 (0.84-3.16) and 1.35 (1.11-1.63), respectively. Mean ET</w:t>
      </w:r>
      <w:r w:rsidR="00FC5E01" w:rsidRPr="00B648C7">
        <w:rPr>
          <w:rFonts w:ascii="Arial" w:hAnsi="Arial" w:cs="Arial"/>
          <w:color w:val="000000" w:themeColor="text1"/>
          <w:sz w:val="20"/>
          <w:szCs w:val="20"/>
          <w:vertAlign w:val="subscript"/>
        </w:rPr>
        <w:t>angina</w:t>
      </w:r>
      <w:r w:rsidR="00962858" w:rsidRPr="00B648C7">
        <w:rPr>
          <w:rFonts w:ascii="Arial" w:hAnsi="Arial" w:cs="Arial"/>
          <w:color w:val="000000" w:themeColor="text1"/>
          <w:sz w:val="20"/>
          <w:szCs w:val="20"/>
        </w:rPr>
        <w:t xml:space="preserve"> was 144±77 seconds</w:t>
      </w:r>
      <w:r w:rsidR="00962858">
        <w:rPr>
          <w:rFonts w:ascii="Arial" w:hAnsi="Arial" w:cs="Arial"/>
          <w:color w:val="000000" w:themeColor="text1"/>
          <w:sz w:val="20"/>
          <w:szCs w:val="20"/>
        </w:rPr>
        <w:t xml:space="preserve">. </w:t>
      </w:r>
      <w:r w:rsidR="00FC5E01" w:rsidRPr="00B648C7">
        <w:rPr>
          <w:rFonts w:ascii="Arial" w:hAnsi="Arial" w:cs="Arial"/>
          <w:color w:val="000000" w:themeColor="text1"/>
          <w:sz w:val="20"/>
          <w:szCs w:val="20"/>
        </w:rPr>
        <w:t>Anatomical stenosis characteristics were not significant</w:t>
      </w:r>
      <w:r w:rsidR="000A090F">
        <w:rPr>
          <w:rFonts w:ascii="Arial" w:hAnsi="Arial" w:cs="Arial"/>
          <w:color w:val="000000" w:themeColor="text1"/>
          <w:sz w:val="20"/>
          <w:szCs w:val="20"/>
        </w:rPr>
        <w:t>ly associated with</w:t>
      </w:r>
      <w:r w:rsidR="00FC5E01" w:rsidRPr="00B648C7">
        <w:rPr>
          <w:rFonts w:ascii="Arial" w:hAnsi="Arial" w:cs="Arial"/>
          <w:color w:val="000000" w:themeColor="text1"/>
          <w:sz w:val="20"/>
          <w:szCs w:val="20"/>
        </w:rPr>
        <w:t xml:space="preserve"> ET</w:t>
      </w:r>
      <w:r w:rsidR="00FC5E01" w:rsidRPr="00B648C7">
        <w:rPr>
          <w:rFonts w:ascii="Arial" w:hAnsi="Arial" w:cs="Arial"/>
          <w:color w:val="000000" w:themeColor="text1"/>
          <w:sz w:val="20"/>
          <w:szCs w:val="20"/>
          <w:vertAlign w:val="subscript"/>
        </w:rPr>
        <w:t>angina</w:t>
      </w:r>
      <w:r w:rsidR="00FC5E01" w:rsidRPr="00B648C7">
        <w:rPr>
          <w:rFonts w:ascii="Arial" w:hAnsi="Arial" w:cs="Arial"/>
          <w:color w:val="000000" w:themeColor="text1"/>
          <w:sz w:val="20"/>
          <w:szCs w:val="20"/>
        </w:rPr>
        <w:t xml:space="preserve"> (p&gt;0.05 for all). Conversely, FFR (</w:t>
      </w:r>
      <w:r w:rsidR="00FC5E01" w:rsidRPr="000A090F">
        <w:rPr>
          <w:rFonts w:ascii="Arial" w:hAnsi="Arial" w:cs="Arial"/>
          <w:color w:val="000000" w:themeColor="text1"/>
          <w:sz w:val="20"/>
          <w:szCs w:val="20"/>
        </w:rPr>
        <w:t>R</w:t>
      </w:r>
      <w:r w:rsidR="00D06BDB" w:rsidRPr="00065E72">
        <w:rPr>
          <w:rFonts w:ascii="Arial" w:hAnsi="Arial" w:cs="Arial"/>
          <w:color w:val="000000" w:themeColor="text1"/>
          <w:sz w:val="20"/>
          <w:szCs w:val="20"/>
          <w:vertAlign w:val="superscript"/>
        </w:rPr>
        <w:t>2</w:t>
      </w:r>
      <w:r w:rsidR="00FC5E01" w:rsidRPr="000A090F">
        <w:rPr>
          <w:rFonts w:ascii="Arial" w:hAnsi="Arial" w:cs="Arial"/>
          <w:color w:val="000000" w:themeColor="text1"/>
          <w:sz w:val="20"/>
          <w:szCs w:val="20"/>
        </w:rPr>
        <w:t>=0.2</w:t>
      </w:r>
      <w:r w:rsidR="00D06BDB">
        <w:rPr>
          <w:rFonts w:ascii="Arial" w:hAnsi="Arial" w:cs="Arial"/>
          <w:color w:val="000000" w:themeColor="text1"/>
          <w:sz w:val="20"/>
          <w:szCs w:val="20"/>
        </w:rPr>
        <w:t>7</w:t>
      </w:r>
      <w:r w:rsidR="00FC5E01" w:rsidRPr="000A090F">
        <w:rPr>
          <w:rFonts w:ascii="Arial" w:hAnsi="Arial" w:cs="Arial"/>
          <w:color w:val="000000" w:themeColor="text1"/>
          <w:sz w:val="20"/>
          <w:szCs w:val="20"/>
        </w:rPr>
        <w:t>,</w:t>
      </w:r>
      <w:r w:rsidR="00FC5E01" w:rsidRPr="00B648C7">
        <w:rPr>
          <w:rFonts w:ascii="Arial" w:hAnsi="Arial" w:cs="Arial"/>
          <w:color w:val="000000" w:themeColor="text1"/>
          <w:sz w:val="20"/>
          <w:szCs w:val="20"/>
        </w:rPr>
        <w:t xml:space="preserve"> p=0.01), iFR (R</w:t>
      </w:r>
      <w:r w:rsidR="00962B8C" w:rsidRPr="00065E72">
        <w:rPr>
          <w:rFonts w:ascii="Arial" w:hAnsi="Arial" w:cs="Arial"/>
          <w:color w:val="000000" w:themeColor="text1"/>
          <w:sz w:val="20"/>
          <w:szCs w:val="20"/>
          <w:vertAlign w:val="superscript"/>
        </w:rPr>
        <w:t>2</w:t>
      </w:r>
      <w:r w:rsidR="00FC5E01" w:rsidRPr="00B648C7">
        <w:rPr>
          <w:rFonts w:ascii="Arial" w:hAnsi="Arial" w:cs="Arial"/>
          <w:color w:val="000000" w:themeColor="text1"/>
          <w:sz w:val="20"/>
          <w:szCs w:val="20"/>
        </w:rPr>
        <w:t>=0.</w:t>
      </w:r>
      <w:r w:rsidR="00962B8C">
        <w:rPr>
          <w:rFonts w:ascii="Arial" w:hAnsi="Arial" w:cs="Arial"/>
          <w:color w:val="000000" w:themeColor="text1"/>
          <w:sz w:val="20"/>
          <w:szCs w:val="20"/>
        </w:rPr>
        <w:t>46</w:t>
      </w:r>
      <w:r w:rsidR="00FC5E01" w:rsidRPr="00B648C7">
        <w:rPr>
          <w:rFonts w:ascii="Arial" w:hAnsi="Arial" w:cs="Arial"/>
          <w:color w:val="000000" w:themeColor="text1"/>
          <w:sz w:val="20"/>
          <w:szCs w:val="20"/>
        </w:rPr>
        <w:t>, p&lt;0.001), HSR (R</w:t>
      </w:r>
      <w:r w:rsidR="00962B8C" w:rsidRPr="00065E72">
        <w:rPr>
          <w:rFonts w:ascii="Arial" w:hAnsi="Arial" w:cs="Arial"/>
          <w:color w:val="000000" w:themeColor="text1"/>
          <w:sz w:val="20"/>
          <w:szCs w:val="20"/>
          <w:vertAlign w:val="superscript"/>
        </w:rPr>
        <w:t>2</w:t>
      </w:r>
      <w:r w:rsidR="00FC5E01" w:rsidRPr="00B648C7">
        <w:rPr>
          <w:rFonts w:ascii="Arial" w:hAnsi="Arial" w:cs="Arial"/>
          <w:color w:val="000000" w:themeColor="text1"/>
          <w:sz w:val="20"/>
          <w:szCs w:val="20"/>
        </w:rPr>
        <w:t>=</w:t>
      </w:r>
      <w:r w:rsidR="00962B8C">
        <w:rPr>
          <w:rFonts w:ascii="Arial" w:hAnsi="Arial" w:cs="Arial"/>
          <w:color w:val="000000" w:themeColor="text1"/>
          <w:sz w:val="20"/>
          <w:szCs w:val="20"/>
        </w:rPr>
        <w:t>0.39</w:t>
      </w:r>
      <w:r w:rsidR="00FC5E01" w:rsidRPr="00B648C7">
        <w:rPr>
          <w:rFonts w:ascii="Arial" w:hAnsi="Arial" w:cs="Arial"/>
          <w:color w:val="000000" w:themeColor="text1"/>
          <w:sz w:val="20"/>
          <w:szCs w:val="20"/>
        </w:rPr>
        <w:t xml:space="preserve">, </w:t>
      </w:r>
      <w:r w:rsidR="00FC5E01" w:rsidRPr="00B648C7">
        <w:rPr>
          <w:rFonts w:ascii="Arial" w:hAnsi="Arial" w:cs="Arial"/>
          <w:color w:val="000000" w:themeColor="text1"/>
          <w:sz w:val="20"/>
          <w:szCs w:val="20"/>
        </w:rPr>
        <w:lastRenderedPageBreak/>
        <w:t>p&lt;0.01) and CFR (R</w:t>
      </w:r>
      <w:r w:rsidR="00962B8C" w:rsidRPr="00065E72">
        <w:rPr>
          <w:rFonts w:ascii="Arial" w:hAnsi="Arial" w:cs="Arial"/>
          <w:color w:val="000000" w:themeColor="text1"/>
          <w:sz w:val="20"/>
          <w:szCs w:val="20"/>
          <w:vertAlign w:val="superscript"/>
        </w:rPr>
        <w:t>2</w:t>
      </w:r>
      <w:r w:rsidR="00FC5E01" w:rsidRPr="00B648C7">
        <w:rPr>
          <w:rFonts w:ascii="Arial" w:hAnsi="Arial" w:cs="Arial"/>
          <w:color w:val="000000" w:themeColor="text1"/>
          <w:sz w:val="20"/>
          <w:szCs w:val="20"/>
        </w:rPr>
        <w:t>=0.</w:t>
      </w:r>
      <w:r w:rsidR="00962B8C">
        <w:rPr>
          <w:rFonts w:ascii="Arial" w:hAnsi="Arial" w:cs="Arial"/>
          <w:color w:val="000000" w:themeColor="text1"/>
          <w:sz w:val="20"/>
          <w:szCs w:val="20"/>
        </w:rPr>
        <w:t>16</w:t>
      </w:r>
      <w:r w:rsidR="00FC5E01" w:rsidRPr="00B648C7">
        <w:rPr>
          <w:rFonts w:ascii="Arial" w:hAnsi="Arial" w:cs="Arial"/>
          <w:color w:val="000000" w:themeColor="text1"/>
          <w:sz w:val="20"/>
          <w:szCs w:val="20"/>
        </w:rPr>
        <w:t xml:space="preserve">, p&lt;0.05) </w:t>
      </w:r>
      <w:r w:rsidR="000A090F">
        <w:rPr>
          <w:rFonts w:ascii="Arial" w:hAnsi="Arial" w:cs="Arial"/>
          <w:color w:val="000000" w:themeColor="text1"/>
          <w:sz w:val="20"/>
          <w:szCs w:val="20"/>
        </w:rPr>
        <w:t>were all associated with</w:t>
      </w:r>
      <w:r w:rsidR="00FC5E01" w:rsidRPr="00B648C7">
        <w:rPr>
          <w:rFonts w:ascii="Arial" w:hAnsi="Arial" w:cs="Arial"/>
          <w:color w:val="000000" w:themeColor="text1"/>
          <w:sz w:val="20"/>
          <w:szCs w:val="20"/>
        </w:rPr>
        <w:t xml:space="preserve"> ET</w:t>
      </w:r>
      <w:r w:rsidR="00FC5E01" w:rsidRPr="00B648C7">
        <w:rPr>
          <w:rFonts w:ascii="Arial" w:hAnsi="Arial" w:cs="Arial"/>
          <w:color w:val="000000" w:themeColor="text1"/>
          <w:sz w:val="20"/>
          <w:szCs w:val="20"/>
          <w:vertAlign w:val="subscript"/>
        </w:rPr>
        <w:t>angina</w:t>
      </w:r>
      <w:r w:rsidR="00FC5E01" w:rsidRPr="00B648C7">
        <w:rPr>
          <w:rFonts w:ascii="Arial" w:hAnsi="Arial" w:cs="Arial"/>
          <w:color w:val="000000" w:themeColor="text1"/>
          <w:sz w:val="20"/>
          <w:szCs w:val="20"/>
        </w:rPr>
        <w:t xml:space="preserve">. Twenty-one patients (19 male; age, 60.1 ± 8.2 years) competed the full study protocol comprising of PCI, post-PCI physiological assessment and post-PCI maximal exercise. Post-PCI, median FFR rose to 0.91 (0.85-0.96), iFR to 0.98 (0.94-0.99), CFR to 2.73 (2.50-3.12) and HSR fell to 0.16 (0.06-0.37, p&lt;0.0001 for all). Post-PCI </w:t>
      </w:r>
      <w:r w:rsidR="00FC5E01" w:rsidRPr="00B648C7">
        <w:rPr>
          <w:rFonts w:ascii="Arial" w:hAnsi="Arial" w:cs="Arial"/>
          <w:color w:val="000000" w:themeColor="text1"/>
          <w:sz w:val="20"/>
          <w:szCs w:val="20"/>
        </w:rPr>
        <w:sym w:font="Symbol" w:char="F044"/>
      </w:r>
      <w:r w:rsidR="00FC5E01" w:rsidRPr="00B648C7">
        <w:rPr>
          <w:rFonts w:ascii="Arial" w:hAnsi="Arial" w:cs="Arial"/>
          <w:color w:val="000000" w:themeColor="text1"/>
          <w:sz w:val="20"/>
          <w:szCs w:val="20"/>
        </w:rPr>
        <w:t xml:space="preserve">ET was </w:t>
      </w:r>
      <w:r w:rsidR="00FF7407">
        <w:rPr>
          <w:rFonts w:ascii="Arial" w:hAnsi="Arial" w:cs="Arial"/>
          <w:color w:val="000000" w:themeColor="text1"/>
          <w:sz w:val="20"/>
          <w:szCs w:val="20"/>
        </w:rPr>
        <w:t xml:space="preserve">most </w:t>
      </w:r>
      <w:r w:rsidR="004137DF">
        <w:rPr>
          <w:rFonts w:ascii="Arial" w:hAnsi="Arial" w:cs="Arial"/>
          <w:color w:val="000000" w:themeColor="text1"/>
          <w:sz w:val="20"/>
          <w:szCs w:val="20"/>
        </w:rPr>
        <w:t>significantly associated with</w:t>
      </w:r>
      <w:r w:rsidR="004137DF" w:rsidRPr="00B648C7">
        <w:rPr>
          <w:rFonts w:ascii="Arial" w:hAnsi="Arial" w:cs="Arial"/>
          <w:color w:val="000000" w:themeColor="text1"/>
          <w:sz w:val="20"/>
          <w:szCs w:val="20"/>
        </w:rPr>
        <w:t xml:space="preserve"> </w:t>
      </w:r>
      <w:r w:rsidR="00FC5E01" w:rsidRPr="00B648C7">
        <w:rPr>
          <w:rFonts w:ascii="Arial" w:hAnsi="Arial" w:cs="Arial"/>
          <w:color w:val="000000" w:themeColor="text1"/>
          <w:sz w:val="20"/>
          <w:szCs w:val="20"/>
        </w:rPr>
        <w:t>baseline iFR (R</w:t>
      </w:r>
      <w:r w:rsidR="00962B8C" w:rsidRPr="00065E72">
        <w:rPr>
          <w:rFonts w:ascii="Arial" w:hAnsi="Arial" w:cs="Arial"/>
          <w:color w:val="000000" w:themeColor="text1"/>
          <w:sz w:val="20"/>
          <w:szCs w:val="20"/>
          <w:vertAlign w:val="superscript"/>
        </w:rPr>
        <w:t>2</w:t>
      </w:r>
      <w:r w:rsidR="00FC5E01" w:rsidRPr="00B648C7">
        <w:rPr>
          <w:rFonts w:ascii="Arial" w:hAnsi="Arial" w:cs="Arial"/>
          <w:color w:val="000000" w:themeColor="text1"/>
          <w:sz w:val="20"/>
          <w:szCs w:val="20"/>
        </w:rPr>
        <w:t>=</w:t>
      </w:r>
      <w:r w:rsidR="00962B8C">
        <w:rPr>
          <w:rFonts w:ascii="Arial" w:hAnsi="Arial" w:cs="Arial"/>
          <w:color w:val="000000" w:themeColor="text1"/>
          <w:sz w:val="20"/>
          <w:szCs w:val="20"/>
        </w:rPr>
        <w:t>0.26</w:t>
      </w:r>
      <w:r w:rsidR="00FC5E01" w:rsidRPr="00B648C7">
        <w:rPr>
          <w:rFonts w:ascii="Arial" w:hAnsi="Arial" w:cs="Arial"/>
          <w:color w:val="000000" w:themeColor="text1"/>
          <w:sz w:val="20"/>
          <w:szCs w:val="20"/>
        </w:rPr>
        <w:t xml:space="preserve">, p=0.02).  </w:t>
      </w:r>
    </w:p>
    <w:p w14:paraId="6C8AB519" w14:textId="77777777" w:rsidR="0097416B" w:rsidRPr="00B648C7" w:rsidRDefault="0097416B">
      <w:pPr>
        <w:spacing w:after="300" w:line="480" w:lineRule="auto"/>
        <w:contextualSpacing/>
        <w:rPr>
          <w:rFonts w:ascii="Arial" w:hAnsi="Arial" w:cs="Arial"/>
          <w:color w:val="000000" w:themeColor="text1"/>
          <w:sz w:val="20"/>
          <w:szCs w:val="20"/>
        </w:rPr>
      </w:pPr>
    </w:p>
    <w:p w14:paraId="3D8C829D" w14:textId="47CE0795" w:rsidR="000C5087" w:rsidRPr="00B648C7" w:rsidRDefault="000C5087">
      <w:pPr>
        <w:spacing w:after="300" w:line="480" w:lineRule="auto"/>
        <w:contextualSpacing/>
        <w:rPr>
          <w:rFonts w:ascii="Arial" w:eastAsia="Times New Roman" w:hAnsi="Arial" w:cs="Arial"/>
          <w:color w:val="000000" w:themeColor="text1"/>
          <w:sz w:val="20"/>
          <w:szCs w:val="20"/>
        </w:rPr>
      </w:pPr>
      <w:r w:rsidRPr="00B648C7">
        <w:rPr>
          <w:rFonts w:ascii="Arial" w:eastAsia="Times New Roman" w:hAnsi="Arial" w:cs="Arial"/>
          <w:b/>
          <w:bCs/>
          <w:color w:val="000000" w:themeColor="text1"/>
          <w:sz w:val="20"/>
          <w:szCs w:val="20"/>
        </w:rPr>
        <w:t>Conclusions and Relevance:</w:t>
      </w:r>
      <w:r w:rsidRPr="00B648C7">
        <w:rPr>
          <w:rFonts w:ascii="Arial" w:eastAsia="Times New Roman" w:hAnsi="Arial" w:cs="Arial"/>
          <w:color w:val="000000" w:themeColor="text1"/>
          <w:sz w:val="20"/>
          <w:szCs w:val="20"/>
        </w:rPr>
        <w:t> </w:t>
      </w:r>
      <w:r w:rsidR="0035163E" w:rsidRPr="0035163E">
        <w:rPr>
          <w:rFonts w:ascii="Arial" w:hAnsi="Arial" w:cs="Arial"/>
          <w:color w:val="000000" w:themeColor="text1"/>
          <w:sz w:val="20"/>
          <w:szCs w:val="20"/>
        </w:rPr>
        <w:t xml:space="preserve">In a selected group of severe, single-vessel stable angina patients, FFR, iFR, </w:t>
      </w:r>
      <w:r w:rsidR="0035163E">
        <w:rPr>
          <w:rFonts w:ascii="Arial" w:hAnsi="Arial" w:cs="Arial"/>
          <w:color w:val="000000" w:themeColor="text1"/>
          <w:sz w:val="20"/>
          <w:szCs w:val="20"/>
        </w:rPr>
        <w:t>HS</w:t>
      </w:r>
      <w:r w:rsidR="0035163E" w:rsidRPr="0035163E">
        <w:rPr>
          <w:rFonts w:ascii="Arial" w:hAnsi="Arial" w:cs="Arial"/>
          <w:color w:val="000000" w:themeColor="text1"/>
          <w:sz w:val="20"/>
          <w:szCs w:val="20"/>
        </w:rPr>
        <w:t xml:space="preserve">R and </w:t>
      </w:r>
      <w:r w:rsidR="0035163E">
        <w:rPr>
          <w:rFonts w:ascii="Arial" w:hAnsi="Arial" w:cs="Arial"/>
          <w:color w:val="000000" w:themeColor="text1"/>
          <w:sz w:val="20"/>
          <w:szCs w:val="20"/>
        </w:rPr>
        <w:t>CF</w:t>
      </w:r>
      <w:r w:rsidR="0035163E" w:rsidRPr="0035163E">
        <w:rPr>
          <w:rFonts w:ascii="Arial" w:hAnsi="Arial" w:cs="Arial"/>
          <w:color w:val="000000" w:themeColor="text1"/>
          <w:sz w:val="20"/>
          <w:szCs w:val="20"/>
        </w:rPr>
        <w:t>R were all modestly correlated with angina-limited exercise time, to varying degrees.</w:t>
      </w:r>
      <w:r w:rsidR="0035163E">
        <w:rPr>
          <w:rFonts w:ascii="Arial" w:hAnsi="Arial" w:cs="Arial"/>
          <w:color w:val="000000" w:themeColor="text1"/>
          <w:sz w:val="20"/>
          <w:szCs w:val="20"/>
        </w:rPr>
        <w:t xml:space="preserve"> </w:t>
      </w:r>
      <w:r w:rsidR="0035163E" w:rsidRPr="0035163E">
        <w:rPr>
          <w:rFonts w:ascii="Arial" w:hAnsi="Arial" w:cs="Arial"/>
          <w:color w:val="000000" w:themeColor="text1"/>
          <w:sz w:val="20"/>
          <w:szCs w:val="20"/>
        </w:rPr>
        <w:t>Notwithstanding the limited sample size, no clear relationship was demonstrated between anatomical stenosis severity and angina-limited exercise time</w:t>
      </w:r>
      <w:r w:rsidR="00757BC5" w:rsidRPr="00B648C7">
        <w:rPr>
          <w:rFonts w:ascii="Arial" w:hAnsi="Arial" w:cs="Arial"/>
          <w:color w:val="000000" w:themeColor="text1"/>
          <w:sz w:val="20"/>
          <w:szCs w:val="20"/>
        </w:rPr>
        <w:t>.</w:t>
      </w:r>
    </w:p>
    <w:p w14:paraId="18639E72" w14:textId="77777777" w:rsidR="0097416B" w:rsidRDefault="0097416B">
      <w:pPr>
        <w:spacing w:line="480" w:lineRule="auto"/>
        <w:contextualSpacing/>
        <w:rPr>
          <w:rFonts w:ascii="Arial" w:hAnsi="Arial" w:cs="Arial"/>
          <w:b/>
          <w:color w:val="000000" w:themeColor="text1"/>
          <w:sz w:val="20"/>
          <w:szCs w:val="20"/>
        </w:rPr>
      </w:pPr>
    </w:p>
    <w:p w14:paraId="7B05E2FD" w14:textId="66BDBAEF" w:rsidR="000C5087" w:rsidRPr="00B648C7" w:rsidRDefault="00342101">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3</w:t>
      </w:r>
      <w:r w:rsidR="0035163E">
        <w:rPr>
          <w:rFonts w:ascii="Arial" w:hAnsi="Arial" w:cs="Arial"/>
          <w:color w:val="000000" w:themeColor="text1"/>
          <w:sz w:val="20"/>
          <w:szCs w:val="20"/>
        </w:rPr>
        <w:t>50</w:t>
      </w:r>
      <w:r w:rsidR="00757BC5" w:rsidRPr="00B648C7">
        <w:rPr>
          <w:rFonts w:ascii="Arial" w:hAnsi="Arial" w:cs="Arial"/>
          <w:color w:val="000000" w:themeColor="text1"/>
          <w:sz w:val="20"/>
          <w:szCs w:val="20"/>
        </w:rPr>
        <w:t>/350</w:t>
      </w:r>
    </w:p>
    <w:p w14:paraId="72EECF4B" w14:textId="77777777" w:rsidR="00E54262" w:rsidRPr="00B648C7" w:rsidRDefault="00E54262">
      <w:pPr>
        <w:spacing w:line="480" w:lineRule="auto"/>
        <w:contextualSpacing/>
        <w:rPr>
          <w:rFonts w:ascii="Arial" w:hAnsi="Arial" w:cs="Arial"/>
          <w:b/>
          <w:color w:val="000000" w:themeColor="text1"/>
          <w:sz w:val="20"/>
          <w:szCs w:val="20"/>
        </w:rPr>
      </w:pPr>
    </w:p>
    <w:p w14:paraId="5CD5F8D1" w14:textId="415DBC70" w:rsidR="00B221A5" w:rsidRPr="00B648C7" w:rsidRDefault="00B221A5">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br w:type="page"/>
      </w:r>
    </w:p>
    <w:p w14:paraId="049EEB62" w14:textId="5F4CE419" w:rsidR="00654D61" w:rsidRPr="00B648C7" w:rsidRDefault="004A2D66">
      <w:pPr>
        <w:spacing w:line="480" w:lineRule="auto"/>
        <w:contextualSpacing/>
        <w:rPr>
          <w:rFonts w:ascii="Arial" w:hAnsi="Arial" w:cs="Arial"/>
          <w:b/>
          <w:color w:val="000000" w:themeColor="text1"/>
          <w:sz w:val="20"/>
          <w:szCs w:val="20"/>
          <w:u w:val="single"/>
        </w:rPr>
      </w:pPr>
      <w:r w:rsidRPr="00B648C7">
        <w:rPr>
          <w:rFonts w:ascii="Arial" w:hAnsi="Arial" w:cs="Arial"/>
          <w:b/>
          <w:color w:val="000000" w:themeColor="text1"/>
          <w:sz w:val="20"/>
          <w:szCs w:val="20"/>
        </w:rPr>
        <w:lastRenderedPageBreak/>
        <w:t>Intro</w:t>
      </w:r>
      <w:r w:rsidR="00EE4AEC" w:rsidRPr="00B648C7">
        <w:rPr>
          <w:rFonts w:ascii="Arial" w:hAnsi="Arial" w:cs="Arial"/>
          <w:b/>
          <w:color w:val="000000" w:themeColor="text1"/>
          <w:sz w:val="20"/>
          <w:szCs w:val="20"/>
        </w:rPr>
        <w:t>duction</w:t>
      </w:r>
    </w:p>
    <w:p w14:paraId="0BB2B8CE" w14:textId="77777777" w:rsidR="00555794" w:rsidRDefault="00555794">
      <w:pPr>
        <w:spacing w:line="480" w:lineRule="auto"/>
        <w:contextualSpacing/>
        <w:rPr>
          <w:rFonts w:ascii="Arial" w:hAnsi="Arial" w:cs="Arial"/>
          <w:color w:val="E7E6E6" w:themeColor="background2"/>
          <w:sz w:val="20"/>
          <w:szCs w:val="20"/>
        </w:rPr>
      </w:pPr>
    </w:p>
    <w:p w14:paraId="3F80D512" w14:textId="5A67A3F3" w:rsidR="00555794" w:rsidRDefault="00555794">
      <w:pPr>
        <w:spacing w:line="480" w:lineRule="auto"/>
        <w:contextualSpacing/>
        <w:rPr>
          <w:rFonts w:ascii="Arial" w:hAnsi="Arial" w:cs="Arial"/>
          <w:color w:val="000000" w:themeColor="text1"/>
          <w:sz w:val="20"/>
          <w:szCs w:val="20"/>
        </w:rPr>
      </w:pPr>
      <w:r>
        <w:rPr>
          <w:rFonts w:ascii="Arial" w:hAnsi="Arial" w:cs="Arial"/>
          <w:color w:val="000000" w:themeColor="text1"/>
          <w:sz w:val="20"/>
          <w:szCs w:val="20"/>
        </w:rPr>
        <w:t>P</w:t>
      </w:r>
      <w:r w:rsidRPr="00AD1FF8">
        <w:rPr>
          <w:rFonts w:ascii="Arial" w:hAnsi="Arial" w:cs="Arial"/>
          <w:color w:val="000000" w:themeColor="text1"/>
          <w:sz w:val="20"/>
          <w:szCs w:val="20"/>
        </w:rPr>
        <w:t>hysiology</w:t>
      </w:r>
      <w:r>
        <w:rPr>
          <w:rFonts w:ascii="Arial" w:hAnsi="Arial" w:cs="Arial"/>
          <w:color w:val="000000" w:themeColor="text1"/>
          <w:sz w:val="20"/>
          <w:szCs w:val="20"/>
        </w:rPr>
        <w:t>-guided</w:t>
      </w:r>
      <w:r w:rsidRPr="00AD1FF8">
        <w:rPr>
          <w:rFonts w:ascii="Arial" w:hAnsi="Arial" w:cs="Arial"/>
          <w:color w:val="000000" w:themeColor="text1"/>
          <w:sz w:val="20"/>
          <w:szCs w:val="20"/>
        </w:rPr>
        <w:t xml:space="preserve"> </w:t>
      </w:r>
      <w:r w:rsidR="000048AE">
        <w:rPr>
          <w:rFonts w:ascii="Arial" w:hAnsi="Arial" w:cs="Arial"/>
          <w:color w:val="000000" w:themeColor="text1"/>
          <w:sz w:val="20"/>
          <w:szCs w:val="20"/>
        </w:rPr>
        <w:t>revasculariz</w:t>
      </w:r>
      <w:r w:rsidRPr="00AD1FF8">
        <w:rPr>
          <w:rFonts w:ascii="Arial" w:hAnsi="Arial" w:cs="Arial"/>
          <w:color w:val="000000" w:themeColor="text1"/>
          <w:sz w:val="20"/>
          <w:szCs w:val="20"/>
        </w:rPr>
        <w:t>ation</w:t>
      </w:r>
      <w:r>
        <w:rPr>
          <w:rFonts w:ascii="Arial" w:hAnsi="Arial" w:cs="Arial"/>
          <w:color w:val="000000" w:themeColor="text1"/>
          <w:sz w:val="20"/>
          <w:szCs w:val="20"/>
        </w:rPr>
        <w:t xml:space="preserve"> is recommended by </w:t>
      </w:r>
      <w:r w:rsidR="00F75E18">
        <w:rPr>
          <w:rFonts w:ascii="Arial" w:hAnsi="Arial" w:cs="Arial"/>
          <w:color w:val="000000" w:themeColor="text1"/>
          <w:sz w:val="20"/>
          <w:szCs w:val="20"/>
        </w:rPr>
        <w:t>treatment guidelines</w:t>
      </w:r>
      <w:r w:rsidR="007D1C88">
        <w:rPr>
          <w:rFonts w:ascii="Arial" w:hAnsi="Arial" w:cs="Arial"/>
          <w:color w:val="000000" w:themeColor="text1"/>
          <w:sz w:val="20"/>
          <w:szCs w:val="20"/>
        </w:rPr>
        <w:fldChar w:fldCharType="begin"/>
      </w:r>
      <w:r w:rsidR="00467DDE">
        <w:rPr>
          <w:rFonts w:ascii="Arial" w:hAnsi="Arial" w:cs="Arial"/>
          <w:color w:val="000000" w:themeColor="text1"/>
          <w:sz w:val="20"/>
          <w:szCs w:val="20"/>
        </w:rPr>
        <w:instrText xml:space="preserve"> ADDIN ZOTERO_ITEM CSL_CITATION {"citationID":"yHqaetzC","properties":{"formattedCitation":"\\super 1\\nosupersub{}","plainCitation":"1","noteIndex":0},"citationItems":[{"id":2673,"uris":["http://zotero.org/users/3072556/items/PB7I7AFE"],"uri":["http://zotero.org/users/3072556/items/PB7I7AFE"],"itemData":{"id":2673,"type":"article-journal","title":"2018 ESC/EACTS Guidelines on myocardial revascularization","container-title":"European Heart Journal","source":"academic.oup.com","abstract":"The Task Force on myocardial revascularization of the European Society of Cardiology (ESC) and European Association for Cardio-Thoracic Surgery (EACTS)","URL":"https://academic.oup.com/eurheartj/advance-article/doi/10.1093/eurheartj/ehy394/5079120","DOI":"10.1093/eurheartj/ehy394","journalAbbreviation":"Eur Heart J","language":"en","author":[{"family":"Neumann","given":"Franz-Josef"},{"family":"Sousa-Uva","given":"Miguel"},{"family":"Ahlsson","given":"Anders"},{"family":"Alfonso","given":"Fernando"},{"family":"Banning","given":"Adrian P."},{"family":"Benedetto","given":"Umberto"},{"family":"Byrne","given":"Robert A."},{"family":"Collet","given":"Jean-Philippe"},{"family":"Falk","given":"Volkmar"},{"family":"Head","given":"Stuart J."},{"family":"Jüni","given":"Peter"},{"family":"Kastrati","given":"Adnan"},{"family":"Koller","given":"Akos"},{"family":"Kristensen","given":"Steen D."},{"family":"Niebauer","given":"Josef"},{"family":"Richter","given":"Dimitrios J."},{"family":"Seferović","given":"Petar M."},{"family":"Sibbing","given":"Dirk"},{"family":"Stefanini","given":"Giulio G."},{"family":"Windecker","given":"Stephan"},{"family":"Yadav","given":"Rashmi"},{"family":"Zembala","given":"Michael O."},{"family":"Wijns","given":"William"},{"family":"Glineur","given":"David"},{"family":"Aboyans","given":"Victor"},{"family":"Achenbach","given":"Stephan"},{"family":"Agewall","given":"Stefan"},{"family":"Andreotti","given":"Felicita"},{"family":"Barbato","given":"Emanuele"},{"family":"Baumbach","given":"Andreas"},{"family":"Brophy","given":"James"},{"family":"Bueno","given":"Héctor"},{"family":"Calvert","given":"Patrick A."},{"family":"Capodanno","given":"Davide"},{"family":"Davierwala","given":"Piroze M."},{"family":"Delgado","given":"Victoria"},{"family":"Dudek","given":"Dariusz"},{"family":"Freemantle","given":"Nick"},{"family":"Funck-Brentano","given":"Christian"},{"family":"Gaemperli","given":"Oliver"},{"family":"Gielen","given":"Stephan"},{"family":"Gilard","given":"Martine"},{"family":"Gorenek","given":"Bulent"},{"family":"Haasenritter","given":"Joerg"},{"family":"Haude","given":"Michael"},{"family":"Ibanez","given":"Borja"},{"family":"Iung","given":"Bernard"},{"family":"Jeppsson","given":"Anders"},{"family":"Katritsis","given":"Demosthenes"},{"family":"Knuuti","given":"Juhani"},{"family":"Kolh","given":"Philippe"},{"family":"Leite-Moreira","given":"Adelino"},{"family":"Lund","given":"Lars H."},{"family":"Maisano","given":"Francesco"},{"family":"Mehilli","given":"Julinda"},{"family":"Metzler","given":"Bernhard"},{"family":"Montalescot","given":"Gilles"},{"family":"Pagano","given":"Domenico"},{"family":"Petronio","given":"Anna Sonia"},{"family":"Piepoli","given":"Massimo Francesco"},{"family":"Popescu","given":"Bogdan A."},{"family":"Sádaba","given":"Rafael"},{"family":"Shlyakhto","given":"Evgeny"},{"family":"Silber","given":"Sigmund"},{"family":"Simpson","given":"Iain A."},{"family":"Sparv","given":"David"},{"family":"Tavilla","given":"Giuseppe"},{"family":"Thiele","given":"Holger"},{"family":"Tousek","given":"Petr"},{"family":"Van Belle","given":"Eric"},{"family":"Vranckx","given":"Pascal"},{"family":"Witkowski","given":"Adam"},{"family":"Zamorano","given":"Jose Luis"},{"family":"Roffi","given":"Marco"},{"family":"Windecker","given":"Stephan"},{"family":"Aboyans","given":"Victor"},{"family":"Agewall","given":"Stefan"},{"family":"Barbato","given":"Emanuele"},{"family":"Bueno","given":"Héctor"},{"family":"Coca","given":"Antonio"},{"family":"Collet","given":"Jean-Philippe"},{"family":"Coman","given":"Ioan Mircea"},{"family":"Dean","given":"Veronica"},{"family":"Delgado","given":"Victoria"},{"family":"Fitzsimons","given":"Donna"},{"family":"Gaemperli","given":"Oliver"},{"family":"Hindricks","given":"Gerhard"},{"family":"Iung","given":"Bernard"},{"family":"Jüni","given":"Peter"},{"family":"Katus","given":"Hugo A."},{"family":"Knuuti","given":"Juhani"},{"family":"Lancellotti","given":"Patrizio"},{"family":"Leclercq","given":"Christophe"},{"family":"McDonagh","given":"Theresa A."},{"family":"Piepoli","given":"Massimo Francesco"},{"family":"Ponikowski","given":"Piotr"},{"family":"Richter","given":"Dimitrios J."},{"family":"Roffi","given":"Marco"},{"family":"Shlyakhto","given":"Evgeny"},{"family":"Sousa-Uva","given":"Miguel"},{"family":"Simpson","given":"Iain A."},{"family":"Zamorano","given":"Jose Luis"},{"family":"Pagano","given":"Domenico"},{"family":"Freemantle","given":"Nick"},{"family":"Sousa-Uva","given":"Miguel"},{"family":"Chettibi","given":"Mohamed"},{"family":"Sisakian","given":"Hamayak"},{"family":"Metzler","given":"Bernhard"},{"family":"İbrahimov","given":"Firdovsi"},{"family":"Stelmashok","given":"Valeriy I."},{"family":"Postadzhiyan","given":"Arman"},{"family":"Skoric","given":"Bosko"},{"family":"Eftychiou","given":"Christos"},{"family":"Kala","given":"Petr"},{"family":"Terkelsen","given":"Christian Juhl"},{"family":"Magdy","given":"Ahmed"},{"family":"Eha","given":"Jaan"},{"family":"Niemelä","given":"Matti"},{"family":"Kedev","given":"Sasko"},{"family":"Motreff","given":"Pascal"},{"family":"Aladashvili","given":"Alexander"},{"family":"Mehilli","given":"Julinda"},{"family":"Kanakakis","given":"Ioannis-Georgios"},{"family":"Becker","given":"David"},{"family":"Gudnason","given":"Thorarinn"},{"family":"Peace","given":"Aaron"},{"family":"Romeo","given":"Francesco"},{"family":"Bajraktari","given":"Gani"},{"family":"Kerimkulova","given":"Alina"},{"family":"Rudzītis","given":"Ainārs"},{"family":"Ghazzal","given":"Ziad"},{"family":"Kibarskis","given":"Aleksandras"},{"family":"Pereira","given":"Bruno"},{"family":"Xuereb","given":"Robert G."},{"family":"Hofma","given":"Sjoerd H."},{"family":"Steigen","given":"Terje K."},{"family":"Witkowski","given":"Adam"},{"family":"Oliveira","given":"De"},{"family":"Infante","given":"Eduardo"},{"family":"Mot","given":"Stefan"},{"family":"Duplyakov","given":"Dmitry"},{"family":"Zavatta","given":"Marco"},{"family":"Beleslin","given":"Branko"},{"family":"Kovar","given":"Frantisek"},{"family":"Bunc","given":"Matjaž"},{"family":"Ojeda","given":"Soledad"},{"family":"Witt","given":"Nils"},{"family":"Jeger","given":"Raban"},{"family":"Addad","given":"Faouzi"},{"family":"Akdemir","given":"Ramazan"},{"family":"Parkhomenko","given":"Alexander"},{"family":"Henderson","given":"Robert"}],"accessed":{"date-parts":[["2018",9,3]]}}}],"schema":"https://github.com/citation-style-language/schema/raw/master/csl-citation.json"} </w:instrText>
      </w:r>
      <w:r w:rsidR="007D1C88">
        <w:rPr>
          <w:rFonts w:ascii="Arial" w:hAnsi="Arial" w:cs="Arial"/>
          <w:color w:val="000000" w:themeColor="text1"/>
          <w:sz w:val="20"/>
          <w:szCs w:val="20"/>
        </w:rPr>
        <w:fldChar w:fldCharType="separate"/>
      </w:r>
      <w:r w:rsidR="00467DDE" w:rsidRPr="00065E72">
        <w:rPr>
          <w:rFonts w:ascii="Arial" w:hAnsi="Arial" w:cs="Arial"/>
          <w:color w:val="000000"/>
          <w:sz w:val="20"/>
          <w:vertAlign w:val="superscript"/>
          <w:lang w:val="en-US"/>
        </w:rPr>
        <w:t>1</w:t>
      </w:r>
      <w:r w:rsidR="007D1C88">
        <w:rPr>
          <w:rFonts w:ascii="Arial" w:hAnsi="Arial" w:cs="Arial"/>
          <w:color w:val="000000" w:themeColor="text1"/>
          <w:sz w:val="20"/>
          <w:szCs w:val="20"/>
        </w:rPr>
        <w:fldChar w:fldCharType="end"/>
      </w:r>
      <w:r w:rsidR="00962B8C">
        <w:rPr>
          <w:rFonts w:ascii="Arial" w:hAnsi="Arial" w:cs="Arial"/>
          <w:color w:val="000000" w:themeColor="text1"/>
          <w:sz w:val="20"/>
          <w:szCs w:val="20"/>
        </w:rPr>
        <w:t>;</w:t>
      </w:r>
      <w:r w:rsidR="00D70C92">
        <w:rPr>
          <w:rFonts w:ascii="Arial" w:hAnsi="Arial" w:cs="Arial"/>
          <w:color w:val="000000" w:themeColor="text1"/>
          <w:sz w:val="20"/>
          <w:szCs w:val="20"/>
        </w:rPr>
        <w:t xml:space="preserve"> </w:t>
      </w:r>
      <w:r>
        <w:rPr>
          <w:rFonts w:ascii="Arial" w:hAnsi="Arial" w:cs="Arial"/>
          <w:color w:val="000000" w:themeColor="text1"/>
          <w:sz w:val="20"/>
          <w:szCs w:val="20"/>
        </w:rPr>
        <w:t xml:space="preserve">primarily </w:t>
      </w:r>
      <w:r w:rsidR="00E368D8">
        <w:rPr>
          <w:rFonts w:ascii="Arial" w:hAnsi="Arial" w:cs="Arial"/>
          <w:color w:val="000000" w:themeColor="text1"/>
          <w:sz w:val="20"/>
          <w:szCs w:val="20"/>
        </w:rPr>
        <w:t>due to</w:t>
      </w:r>
      <w:r w:rsidR="0010377A">
        <w:rPr>
          <w:rFonts w:ascii="Arial" w:hAnsi="Arial" w:cs="Arial"/>
          <w:color w:val="000000" w:themeColor="text1"/>
          <w:sz w:val="20"/>
          <w:szCs w:val="20"/>
        </w:rPr>
        <w:t xml:space="preserve"> </w:t>
      </w:r>
      <w:r w:rsidR="00E368D8">
        <w:rPr>
          <w:rFonts w:ascii="Arial" w:hAnsi="Arial" w:cs="Arial"/>
          <w:color w:val="000000" w:themeColor="text1"/>
          <w:sz w:val="20"/>
          <w:szCs w:val="20"/>
        </w:rPr>
        <w:t xml:space="preserve">reductions in </w:t>
      </w:r>
      <w:r w:rsidR="009F7AF8">
        <w:rPr>
          <w:rFonts w:ascii="Arial" w:hAnsi="Arial" w:cs="Arial"/>
          <w:color w:val="000000" w:themeColor="text1"/>
          <w:sz w:val="20"/>
          <w:szCs w:val="20"/>
        </w:rPr>
        <w:t>clinical events</w:t>
      </w:r>
      <w:r>
        <w:rPr>
          <w:rFonts w:ascii="Arial" w:hAnsi="Arial" w:cs="Arial"/>
          <w:color w:val="000000" w:themeColor="text1"/>
          <w:sz w:val="20"/>
          <w:szCs w:val="20"/>
        </w:rPr>
        <w:t xml:space="preserve"> </w:t>
      </w:r>
      <w:r w:rsidR="00705096">
        <w:rPr>
          <w:rFonts w:ascii="Arial" w:hAnsi="Arial" w:cs="Arial"/>
          <w:color w:val="000000" w:themeColor="text1"/>
          <w:sz w:val="20"/>
          <w:szCs w:val="20"/>
        </w:rPr>
        <w:t xml:space="preserve">demonstrated </w:t>
      </w:r>
      <w:r w:rsidR="001A53F1">
        <w:rPr>
          <w:rFonts w:ascii="Arial" w:hAnsi="Arial" w:cs="Arial"/>
          <w:color w:val="000000" w:themeColor="text1"/>
          <w:sz w:val="20"/>
          <w:szCs w:val="20"/>
        </w:rPr>
        <w:t xml:space="preserve">in </w:t>
      </w:r>
      <w:r w:rsidR="0010377A">
        <w:rPr>
          <w:rFonts w:ascii="Arial" w:hAnsi="Arial" w:cs="Arial"/>
          <w:color w:val="000000" w:themeColor="text1"/>
          <w:sz w:val="20"/>
          <w:szCs w:val="20"/>
        </w:rPr>
        <w:t>randomi</w:t>
      </w:r>
      <w:r w:rsidR="00FB2FB2">
        <w:rPr>
          <w:rFonts w:ascii="Arial" w:hAnsi="Arial" w:cs="Arial"/>
          <w:color w:val="000000" w:themeColor="text1"/>
          <w:sz w:val="20"/>
          <w:szCs w:val="20"/>
        </w:rPr>
        <w:t>z</w:t>
      </w:r>
      <w:r w:rsidR="0010377A">
        <w:rPr>
          <w:rFonts w:ascii="Arial" w:hAnsi="Arial" w:cs="Arial"/>
          <w:color w:val="000000" w:themeColor="text1"/>
          <w:sz w:val="20"/>
          <w:szCs w:val="20"/>
        </w:rPr>
        <w:t>ed clinical trials</w:t>
      </w:r>
      <w:r w:rsidRPr="00AD1FF8">
        <w:rPr>
          <w:rFonts w:ascii="Arial" w:hAnsi="Arial" w:cs="Arial"/>
          <w:color w:val="000000" w:themeColor="text1"/>
          <w:sz w:val="20"/>
          <w:szCs w:val="20"/>
        </w:rPr>
        <w:t xml:space="preserve">. </w:t>
      </w:r>
      <w:r w:rsidR="001A53F1">
        <w:rPr>
          <w:rFonts w:ascii="Arial" w:hAnsi="Arial" w:cs="Arial"/>
          <w:color w:val="000000" w:themeColor="text1"/>
          <w:sz w:val="20"/>
          <w:szCs w:val="20"/>
        </w:rPr>
        <w:t xml:space="preserve">However, </w:t>
      </w:r>
      <w:r w:rsidRPr="00AD1FF8">
        <w:rPr>
          <w:rFonts w:ascii="Arial" w:hAnsi="Arial" w:cs="Arial"/>
          <w:color w:val="000000" w:themeColor="text1"/>
          <w:sz w:val="20"/>
          <w:szCs w:val="20"/>
        </w:rPr>
        <w:t xml:space="preserve">in </w:t>
      </w:r>
      <w:r>
        <w:rPr>
          <w:rFonts w:ascii="Arial" w:hAnsi="Arial" w:cs="Arial"/>
          <w:color w:val="000000" w:themeColor="text1"/>
          <w:sz w:val="20"/>
          <w:szCs w:val="20"/>
        </w:rPr>
        <w:t xml:space="preserve">clinical </w:t>
      </w:r>
      <w:r w:rsidRPr="00AD1FF8">
        <w:rPr>
          <w:rFonts w:ascii="Arial" w:hAnsi="Arial" w:cs="Arial"/>
          <w:color w:val="000000" w:themeColor="text1"/>
          <w:sz w:val="20"/>
          <w:szCs w:val="20"/>
        </w:rPr>
        <w:t>practice</w:t>
      </w:r>
      <w:r w:rsidR="00705096">
        <w:rPr>
          <w:rFonts w:ascii="Arial" w:hAnsi="Arial" w:cs="Arial"/>
          <w:color w:val="000000" w:themeColor="text1"/>
          <w:sz w:val="20"/>
          <w:szCs w:val="20"/>
        </w:rPr>
        <w:t>,</w:t>
      </w:r>
      <w:r w:rsidRPr="00AD1FF8">
        <w:rPr>
          <w:rFonts w:ascii="Arial" w:hAnsi="Arial" w:cs="Arial"/>
          <w:color w:val="000000" w:themeColor="text1"/>
          <w:sz w:val="20"/>
          <w:szCs w:val="20"/>
        </w:rPr>
        <w:t xml:space="preserve"> the majority of </w:t>
      </w:r>
      <w:r w:rsidR="00705096">
        <w:rPr>
          <w:rFonts w:ascii="Arial" w:hAnsi="Arial" w:cs="Arial"/>
          <w:color w:val="000000" w:themeColor="text1"/>
          <w:sz w:val="20"/>
          <w:szCs w:val="20"/>
        </w:rPr>
        <w:t>percutaneous coronary intervention (</w:t>
      </w:r>
      <w:r w:rsidRPr="00AD1FF8">
        <w:rPr>
          <w:rFonts w:ascii="Arial" w:hAnsi="Arial" w:cs="Arial"/>
          <w:color w:val="000000" w:themeColor="text1"/>
          <w:sz w:val="20"/>
          <w:szCs w:val="20"/>
        </w:rPr>
        <w:t>PCI</w:t>
      </w:r>
      <w:r w:rsidR="00705096">
        <w:rPr>
          <w:rFonts w:ascii="Arial" w:hAnsi="Arial" w:cs="Arial"/>
          <w:color w:val="000000" w:themeColor="text1"/>
          <w:sz w:val="20"/>
          <w:szCs w:val="20"/>
        </w:rPr>
        <w:t>)</w:t>
      </w:r>
      <w:r w:rsidRPr="00AD1FF8">
        <w:rPr>
          <w:rFonts w:ascii="Arial" w:hAnsi="Arial" w:cs="Arial"/>
          <w:color w:val="000000" w:themeColor="text1"/>
          <w:sz w:val="20"/>
          <w:szCs w:val="20"/>
        </w:rPr>
        <w:t xml:space="preserve"> for stable angina is performed for symptomatic and not prognostic benefit. Despite this, the </w:t>
      </w:r>
      <w:r w:rsidR="000A090F">
        <w:rPr>
          <w:rFonts w:ascii="Arial" w:hAnsi="Arial" w:cs="Arial"/>
          <w:color w:val="000000" w:themeColor="text1"/>
          <w:sz w:val="20"/>
          <w:szCs w:val="20"/>
        </w:rPr>
        <w:t>association</w:t>
      </w:r>
      <w:r w:rsidR="000A090F" w:rsidRPr="00AD1FF8">
        <w:rPr>
          <w:rFonts w:ascii="Arial" w:hAnsi="Arial" w:cs="Arial"/>
          <w:color w:val="000000" w:themeColor="text1"/>
          <w:sz w:val="20"/>
          <w:szCs w:val="20"/>
        </w:rPr>
        <w:t xml:space="preserve"> </w:t>
      </w:r>
      <w:r w:rsidRPr="00AD1FF8">
        <w:rPr>
          <w:rFonts w:ascii="Arial" w:hAnsi="Arial" w:cs="Arial"/>
          <w:color w:val="000000" w:themeColor="text1"/>
          <w:sz w:val="20"/>
          <w:szCs w:val="20"/>
        </w:rPr>
        <w:t>between physiological stenosis severity and angina-limited exercise capacity is poorly understood</w:t>
      </w:r>
      <w:r>
        <w:rPr>
          <w:rFonts w:ascii="Arial" w:hAnsi="Arial" w:cs="Arial"/>
          <w:color w:val="000000" w:themeColor="text1"/>
          <w:sz w:val="20"/>
          <w:szCs w:val="20"/>
        </w:rPr>
        <w:t>.</w:t>
      </w:r>
    </w:p>
    <w:p w14:paraId="6B2A1335" w14:textId="77777777" w:rsidR="00C9539C" w:rsidRPr="00B648C7" w:rsidRDefault="00C9539C">
      <w:pPr>
        <w:spacing w:line="480" w:lineRule="auto"/>
        <w:contextualSpacing/>
        <w:rPr>
          <w:rFonts w:ascii="Arial" w:hAnsi="Arial" w:cs="Arial"/>
          <w:color w:val="000000" w:themeColor="text1"/>
          <w:sz w:val="20"/>
          <w:szCs w:val="20"/>
        </w:rPr>
      </w:pPr>
    </w:p>
    <w:p w14:paraId="479BC22B" w14:textId="21EDA510" w:rsidR="00EE4AEC" w:rsidRPr="00B648C7" w:rsidRDefault="008B6586">
      <w:pPr>
        <w:spacing w:line="480" w:lineRule="auto"/>
        <w:contextualSpacing/>
        <w:rPr>
          <w:rFonts w:ascii="Arial" w:hAnsi="Arial" w:cs="Arial"/>
          <w:b/>
          <w:color w:val="000000" w:themeColor="text1"/>
          <w:sz w:val="20"/>
          <w:szCs w:val="20"/>
          <w:u w:val="single"/>
        </w:rPr>
      </w:pPr>
      <w:r w:rsidRPr="00B648C7">
        <w:rPr>
          <w:rFonts w:ascii="Arial" w:hAnsi="Arial" w:cs="Arial"/>
          <w:color w:val="000000" w:themeColor="text1"/>
          <w:sz w:val="20"/>
          <w:szCs w:val="20"/>
        </w:rPr>
        <w:t>Recently we reported a study that utili</w:t>
      </w:r>
      <w:r w:rsidR="00FB2FB2">
        <w:rPr>
          <w:rFonts w:ascii="Arial" w:hAnsi="Arial" w:cs="Arial"/>
          <w:color w:val="000000" w:themeColor="text1"/>
          <w:sz w:val="20"/>
          <w:szCs w:val="20"/>
        </w:rPr>
        <w:t>z</w:t>
      </w:r>
      <w:r w:rsidRPr="00B648C7">
        <w:rPr>
          <w:rFonts w:ascii="Arial" w:hAnsi="Arial" w:cs="Arial"/>
          <w:color w:val="000000" w:themeColor="text1"/>
          <w:sz w:val="20"/>
          <w:szCs w:val="20"/>
        </w:rPr>
        <w:t>ed supine exercise during invasive coronary catheteri</w:t>
      </w:r>
      <w:r w:rsidR="00FB2FB2">
        <w:rPr>
          <w:rFonts w:ascii="Arial" w:hAnsi="Arial" w:cs="Arial"/>
          <w:color w:val="000000" w:themeColor="text1"/>
          <w:sz w:val="20"/>
          <w:szCs w:val="20"/>
        </w:rPr>
        <w:t>z</w:t>
      </w:r>
      <w:r w:rsidRPr="00B648C7">
        <w:rPr>
          <w:rFonts w:ascii="Arial" w:hAnsi="Arial" w:cs="Arial"/>
          <w:color w:val="000000" w:themeColor="text1"/>
          <w:sz w:val="20"/>
          <w:szCs w:val="20"/>
        </w:rPr>
        <w:t xml:space="preserve">ation to determine the impact of PCI on exercise hemodynamics in patients with stable </w:t>
      </w:r>
      <w:r w:rsidR="00D70C92">
        <w:rPr>
          <w:rFonts w:ascii="Arial" w:hAnsi="Arial" w:cs="Arial"/>
          <w:color w:val="000000" w:themeColor="text1"/>
          <w:sz w:val="20"/>
          <w:szCs w:val="20"/>
        </w:rPr>
        <w:t>angina</w:t>
      </w:r>
      <w:r w:rsidR="00467DDE">
        <w:rPr>
          <w:rFonts w:ascii="Arial" w:hAnsi="Arial" w:cs="Arial"/>
          <w:color w:val="000000" w:themeColor="text1"/>
          <w:sz w:val="20"/>
          <w:szCs w:val="20"/>
        </w:rPr>
        <w:fldChar w:fldCharType="begin"/>
      </w:r>
      <w:r w:rsidR="00467DDE">
        <w:rPr>
          <w:rFonts w:ascii="Arial" w:hAnsi="Arial" w:cs="Arial"/>
          <w:color w:val="000000" w:themeColor="text1"/>
          <w:sz w:val="20"/>
          <w:szCs w:val="20"/>
        </w:rPr>
        <w:instrText xml:space="preserve"> ADDIN ZOTERO_ITEM CSL_CITATION {"citationID":"R3mzBv0Q","properties":{"formattedCitation":"\\super 2\\nosupersub{}","plainCitation":"2","noteIndex":0},"citationItems":[{"id":2670,"uris":["http://zotero.org/users/3072556/items/9QSXL2QG"],"uri":["http://zotero.org/users/3072556/items/9QSXL2QG"],"itemData":{"id":2670,"type":"article-journal","title":"Impact of Percutaneous Revascularization on Exercise Hemodynamics in Patients With Stable Coronary Disease","container-title":"Journal of the American College of Cardiology","page":"970-983","volume":"72","issue":"9","source":"www.onlinejacc.org","abstract":"Central Illustration\n&lt;img class=\"highwire-fragment fragment-image\" alt=\"Figure1\" src=\"http://www.onlinejacc.org/content/accj/72/9/970/F1.medium.gif\" width=\"351\" height=\"440\"/&gt;Download figure Open in new tab Download powerpoint\n\nBackground Recently, the therapeutic benefits of percutaneous coronary intervention (PCI) have been challenged in patients with stable coronary artery disease (SCD).\nObjectives The authors examined the impact of PCI on exercise responses in the coronary circulation, the microcirculation, and systemic hemodynamics in patients with SCD.\nMethods A total of 21 patients (mean age 60.3 ± 8.4 years) with SCD and single-vessel coronary stenosis underwent cardiac catheterization. Pre-PCI, patients exercised on a supine ergometer until rate-limiting angina or exhaustion. Simultaneous trans-stenotic coronary pressure-flow measurements were made throughout exercise. Post-PCI, this process was repeated. Physiological parameters, rate-limiting symptoms, and exercise performance were compared between pre-PCI and post-PCI exercise cycles.\nResults PCI reduced ischemia as documented by fractional flow reserve value (pre-PCI 0.59 ± 0.18 to post-PCI 0.91 ± 0.07), instantaneous wave-free ratio value (pre-PCI 0.61 ± 0.27 to post-PCI 0.96 ± 0.05) and coronary flow reserve value (pre-PCI 1.7 ± 0.7 to post-PCI 3.1 ± 1.0; p &lt; 0.001 for all). PCI increased peak-exercise average peak coronary flow velocity (p &lt; 0.0001), coronary perfusion pressure (distal coronary pressure; p &lt; 0.0001), systolic blood pressure (p = 0.01), accelerating wave energy (p &lt; 0.001), and myocardial workload (rate-pressure product; p &lt; 0.01). These changes observed immediately following PCI resulted from the abolition of stenosis resistance (p &lt; 0.0001). PCI was also associated with an immediate improvement in exercise time (+67 s; 95% confidence interval: 31 to 102 s; p &lt; 0.0001) and a reduction in rate-limiting angina symptoms (81% reduction in rate-limiting angina symptoms post-PCI; p &lt; 0.001).\nConclusions In patients with SCD and severe single-vessel stenosis, objective physiological responses to exercise immediately normalize following PCI. This is seen in the coronary circulation, the microcirculation, and systemic hemodynamics.","DOI":"10.1016/j.jacc.2018.06.033","ISSN":"0735-1097, 1558-3597","language":"en","author":[{"family":"Cook","given":"Christopher M."},{"family":"Ahmad","given":"Yousif"},{"family":"Howard","given":"James P."},{"family":"Shun-Shin","given":"Matthew J."},{"family":"Sethi","given":"Amarjit"},{"family":"Clesham","given":"Gerald J."},{"family":"Tang","given":"Kare H."},{"family":"Nijjer","given":"Sukhjinder S."},{"family":"Kelly","given":"Paul A."},{"family":"Davies","given":"John R."},{"family":"Malik","given":"Iqbal S."},{"family":"Kaprielian","given":"Raffi"},{"family":"Mikhail","given":"Ghada"},{"family":"Petraco","given":"Ricardo"},{"family":"Al-Janabi","given":"Firas"},{"family":"Karamasis","given":"Grigoris V."},{"family":"Mohdnazri","given":"Shah"},{"family":"Gamma","given":"Reto"},{"family":"Al-Lamee","given":"Rasha"},{"family":"Keeble","given":"Thomas R."},{"family":"Mayet","given":"Jamil"},{"family":"Sen","given":"Sayan"},{"family":"Francis","given":"Darrel P."},{"family":"Davies","given":"Justin E."}],"issued":{"date-parts":[["2018",8,20]]}}}],"schema":"https://github.com/citation-style-language/schema/raw/master/csl-citation.json"} </w:instrText>
      </w:r>
      <w:r w:rsidR="00467DDE">
        <w:rPr>
          <w:rFonts w:ascii="Arial" w:hAnsi="Arial" w:cs="Arial"/>
          <w:color w:val="000000" w:themeColor="text1"/>
          <w:sz w:val="20"/>
          <w:szCs w:val="20"/>
        </w:rPr>
        <w:fldChar w:fldCharType="separate"/>
      </w:r>
      <w:r w:rsidR="00467DDE" w:rsidRPr="00065E72">
        <w:rPr>
          <w:rFonts w:ascii="Arial" w:hAnsi="Arial" w:cs="Arial"/>
          <w:color w:val="000000"/>
          <w:sz w:val="20"/>
          <w:vertAlign w:val="superscript"/>
          <w:lang w:val="en-US"/>
        </w:rPr>
        <w:t>2</w:t>
      </w:r>
      <w:r w:rsidR="00467DDE">
        <w:rPr>
          <w:rFonts w:ascii="Arial" w:hAnsi="Arial" w:cs="Arial"/>
          <w:color w:val="000000" w:themeColor="text1"/>
          <w:sz w:val="20"/>
          <w:szCs w:val="20"/>
        </w:rPr>
        <w:fldChar w:fldCharType="end"/>
      </w:r>
      <w:r w:rsidRPr="00B648C7">
        <w:rPr>
          <w:rFonts w:ascii="Arial" w:hAnsi="Arial" w:cs="Arial"/>
          <w:color w:val="000000" w:themeColor="text1"/>
          <w:sz w:val="20"/>
          <w:szCs w:val="20"/>
        </w:rPr>
        <w:t xml:space="preserve">. </w:t>
      </w:r>
      <w:r w:rsidR="004A2D66" w:rsidRPr="00B648C7">
        <w:rPr>
          <w:rFonts w:ascii="Arial" w:hAnsi="Arial" w:cs="Arial"/>
          <w:color w:val="000000" w:themeColor="text1"/>
          <w:sz w:val="20"/>
          <w:szCs w:val="20"/>
        </w:rPr>
        <w:t xml:space="preserve">In </w:t>
      </w:r>
      <w:r w:rsidR="00495C6A">
        <w:rPr>
          <w:rFonts w:ascii="Arial" w:hAnsi="Arial" w:cs="Arial"/>
          <w:color w:val="000000" w:themeColor="text1"/>
          <w:sz w:val="20"/>
          <w:szCs w:val="20"/>
        </w:rPr>
        <w:t>the</w:t>
      </w:r>
      <w:r w:rsidRPr="00B648C7">
        <w:rPr>
          <w:rFonts w:ascii="Arial" w:hAnsi="Arial" w:cs="Arial"/>
          <w:color w:val="000000" w:themeColor="text1"/>
          <w:sz w:val="20"/>
          <w:szCs w:val="20"/>
        </w:rPr>
        <w:t xml:space="preserve"> present </w:t>
      </w:r>
      <w:r w:rsidR="004A2D66" w:rsidRPr="00B648C7">
        <w:rPr>
          <w:rFonts w:ascii="Arial" w:hAnsi="Arial" w:cs="Arial"/>
          <w:color w:val="000000" w:themeColor="text1"/>
          <w:sz w:val="20"/>
          <w:szCs w:val="20"/>
        </w:rPr>
        <w:t xml:space="preserve">study we </w:t>
      </w:r>
      <w:r w:rsidRPr="00B648C7">
        <w:rPr>
          <w:rFonts w:ascii="Arial" w:hAnsi="Arial" w:cs="Arial"/>
          <w:color w:val="000000" w:themeColor="text1"/>
          <w:sz w:val="20"/>
          <w:szCs w:val="20"/>
        </w:rPr>
        <w:t xml:space="preserve">perform a separate analysis </w:t>
      </w:r>
      <w:r w:rsidR="00C3736F" w:rsidRPr="00B648C7">
        <w:rPr>
          <w:rFonts w:ascii="Arial" w:hAnsi="Arial" w:cs="Arial"/>
          <w:color w:val="000000" w:themeColor="text1"/>
          <w:sz w:val="20"/>
          <w:szCs w:val="20"/>
        </w:rPr>
        <w:t xml:space="preserve">to </w:t>
      </w:r>
      <w:r w:rsidR="004A2D66" w:rsidRPr="00B648C7">
        <w:rPr>
          <w:rFonts w:ascii="Arial" w:hAnsi="Arial" w:cs="Arial"/>
          <w:color w:val="000000" w:themeColor="text1"/>
          <w:sz w:val="20"/>
          <w:szCs w:val="20"/>
        </w:rPr>
        <w:t xml:space="preserve">determine the </w:t>
      </w:r>
      <w:r w:rsidR="000A090F">
        <w:rPr>
          <w:rFonts w:ascii="Arial" w:hAnsi="Arial" w:cs="Arial"/>
          <w:color w:val="000000" w:themeColor="text1"/>
          <w:sz w:val="20"/>
          <w:szCs w:val="20"/>
        </w:rPr>
        <w:t>association</w:t>
      </w:r>
      <w:r w:rsidR="004A2D66" w:rsidRPr="00B648C7">
        <w:rPr>
          <w:rFonts w:ascii="Arial" w:hAnsi="Arial" w:cs="Arial"/>
          <w:color w:val="000000" w:themeColor="text1"/>
          <w:sz w:val="20"/>
          <w:szCs w:val="20"/>
        </w:rPr>
        <w:t xml:space="preserve"> between </w:t>
      </w:r>
      <w:r w:rsidR="009F7AF8" w:rsidRPr="00B648C7">
        <w:rPr>
          <w:rFonts w:ascii="Arial" w:hAnsi="Arial" w:cs="Arial"/>
          <w:color w:val="000000" w:themeColor="text1"/>
          <w:sz w:val="20"/>
          <w:szCs w:val="20"/>
        </w:rPr>
        <w:t xml:space="preserve">angina-limited exercise time </w:t>
      </w:r>
      <w:r w:rsidR="009F7AF8">
        <w:rPr>
          <w:rFonts w:ascii="Arial" w:hAnsi="Arial" w:cs="Arial"/>
          <w:color w:val="000000" w:themeColor="text1"/>
          <w:sz w:val="20"/>
          <w:szCs w:val="20"/>
        </w:rPr>
        <w:t xml:space="preserve">and </w:t>
      </w:r>
      <w:r w:rsidR="00812C73">
        <w:rPr>
          <w:rFonts w:ascii="Arial" w:hAnsi="Arial" w:cs="Arial"/>
          <w:color w:val="000000" w:themeColor="text1"/>
          <w:sz w:val="20"/>
          <w:szCs w:val="20"/>
        </w:rPr>
        <w:t>fractional flow reserve (</w:t>
      </w:r>
      <w:r w:rsidR="001826A1" w:rsidRPr="00B648C7">
        <w:rPr>
          <w:rFonts w:ascii="Arial" w:hAnsi="Arial" w:cs="Arial"/>
          <w:color w:val="000000" w:themeColor="text1"/>
          <w:sz w:val="20"/>
          <w:szCs w:val="20"/>
        </w:rPr>
        <w:t>F</w:t>
      </w:r>
      <w:r w:rsidR="00DA0084" w:rsidRPr="00B648C7">
        <w:rPr>
          <w:rFonts w:ascii="Arial" w:hAnsi="Arial" w:cs="Arial"/>
          <w:color w:val="000000" w:themeColor="text1"/>
          <w:sz w:val="20"/>
          <w:szCs w:val="20"/>
        </w:rPr>
        <w:t>FR</w:t>
      </w:r>
      <w:r w:rsidR="00812C73">
        <w:rPr>
          <w:rFonts w:ascii="Arial" w:hAnsi="Arial" w:cs="Arial"/>
          <w:color w:val="000000" w:themeColor="text1"/>
          <w:sz w:val="20"/>
          <w:szCs w:val="20"/>
        </w:rPr>
        <w:t>)</w:t>
      </w:r>
      <w:r w:rsidR="00DA0084" w:rsidRPr="00B648C7">
        <w:rPr>
          <w:rFonts w:ascii="Arial" w:hAnsi="Arial" w:cs="Arial"/>
          <w:color w:val="000000" w:themeColor="text1"/>
          <w:sz w:val="20"/>
          <w:szCs w:val="20"/>
        </w:rPr>
        <w:t>,</w:t>
      </w:r>
      <w:r w:rsidR="00812C73">
        <w:rPr>
          <w:rFonts w:ascii="Arial" w:hAnsi="Arial" w:cs="Arial"/>
          <w:color w:val="000000" w:themeColor="text1"/>
          <w:sz w:val="20"/>
          <w:szCs w:val="20"/>
        </w:rPr>
        <w:t xml:space="preserve"> instantaneous wave-Free Ratio</w:t>
      </w:r>
      <w:r w:rsidR="00DA0084" w:rsidRPr="00B648C7">
        <w:rPr>
          <w:rFonts w:ascii="Arial" w:hAnsi="Arial" w:cs="Arial"/>
          <w:color w:val="000000" w:themeColor="text1"/>
          <w:sz w:val="20"/>
          <w:szCs w:val="20"/>
        </w:rPr>
        <w:t xml:space="preserve"> </w:t>
      </w:r>
      <w:r w:rsidR="00812C73">
        <w:rPr>
          <w:rFonts w:ascii="Arial" w:hAnsi="Arial" w:cs="Arial"/>
          <w:color w:val="000000" w:themeColor="text1"/>
          <w:sz w:val="20"/>
          <w:szCs w:val="20"/>
        </w:rPr>
        <w:t>(</w:t>
      </w:r>
      <w:r w:rsidR="001826A1" w:rsidRPr="00B648C7">
        <w:rPr>
          <w:rFonts w:ascii="Arial" w:hAnsi="Arial" w:cs="Arial"/>
          <w:color w:val="000000" w:themeColor="text1"/>
          <w:sz w:val="20"/>
          <w:szCs w:val="20"/>
        </w:rPr>
        <w:t>i</w:t>
      </w:r>
      <w:r w:rsidR="005371E9" w:rsidRPr="00B648C7">
        <w:rPr>
          <w:rFonts w:ascii="Arial" w:hAnsi="Arial" w:cs="Arial"/>
          <w:color w:val="000000" w:themeColor="text1"/>
          <w:sz w:val="20"/>
          <w:szCs w:val="20"/>
        </w:rPr>
        <w:t>FR</w:t>
      </w:r>
      <w:r w:rsidR="00812C73">
        <w:rPr>
          <w:rFonts w:ascii="Arial" w:hAnsi="Arial" w:cs="Arial"/>
          <w:color w:val="000000" w:themeColor="text1"/>
          <w:sz w:val="20"/>
          <w:szCs w:val="20"/>
        </w:rPr>
        <w:t>)</w:t>
      </w:r>
      <w:r w:rsidR="005371E9" w:rsidRPr="00B648C7">
        <w:rPr>
          <w:rFonts w:ascii="Arial" w:hAnsi="Arial" w:cs="Arial"/>
          <w:color w:val="000000" w:themeColor="text1"/>
          <w:sz w:val="20"/>
          <w:szCs w:val="20"/>
        </w:rPr>
        <w:t>,</w:t>
      </w:r>
      <w:r w:rsidR="00812C73">
        <w:rPr>
          <w:rFonts w:ascii="Arial" w:hAnsi="Arial" w:cs="Arial"/>
          <w:color w:val="000000" w:themeColor="text1"/>
          <w:sz w:val="20"/>
          <w:szCs w:val="20"/>
        </w:rPr>
        <w:t xml:space="preserve"> hyperemic stenosis ratio</w:t>
      </w:r>
      <w:r w:rsidR="005371E9" w:rsidRPr="00B648C7">
        <w:rPr>
          <w:rFonts w:ascii="Arial" w:hAnsi="Arial" w:cs="Arial"/>
          <w:color w:val="000000" w:themeColor="text1"/>
          <w:sz w:val="20"/>
          <w:szCs w:val="20"/>
        </w:rPr>
        <w:t xml:space="preserve"> </w:t>
      </w:r>
      <w:r w:rsidR="00812C73">
        <w:rPr>
          <w:rFonts w:ascii="Arial" w:hAnsi="Arial" w:cs="Arial"/>
          <w:color w:val="000000" w:themeColor="text1"/>
          <w:sz w:val="20"/>
          <w:szCs w:val="20"/>
        </w:rPr>
        <w:t>(</w:t>
      </w:r>
      <w:r w:rsidR="005371E9" w:rsidRPr="00B648C7">
        <w:rPr>
          <w:rFonts w:ascii="Arial" w:hAnsi="Arial" w:cs="Arial"/>
          <w:color w:val="000000" w:themeColor="text1"/>
          <w:sz w:val="20"/>
          <w:szCs w:val="20"/>
        </w:rPr>
        <w:t>HSR</w:t>
      </w:r>
      <w:r w:rsidR="00812C73">
        <w:rPr>
          <w:rFonts w:ascii="Arial" w:hAnsi="Arial" w:cs="Arial"/>
          <w:color w:val="000000" w:themeColor="text1"/>
          <w:sz w:val="20"/>
          <w:szCs w:val="20"/>
        </w:rPr>
        <w:t>)</w:t>
      </w:r>
      <w:r w:rsidR="005371E9" w:rsidRPr="00B648C7">
        <w:rPr>
          <w:rFonts w:ascii="Arial" w:hAnsi="Arial" w:cs="Arial"/>
          <w:color w:val="000000" w:themeColor="text1"/>
          <w:sz w:val="20"/>
          <w:szCs w:val="20"/>
        </w:rPr>
        <w:t xml:space="preserve"> and</w:t>
      </w:r>
      <w:r w:rsidR="00812C73">
        <w:rPr>
          <w:rFonts w:ascii="Arial" w:hAnsi="Arial" w:cs="Arial"/>
          <w:color w:val="000000" w:themeColor="text1"/>
          <w:sz w:val="20"/>
          <w:szCs w:val="20"/>
        </w:rPr>
        <w:t xml:space="preserve"> coronary flow reserve</w:t>
      </w:r>
      <w:r w:rsidR="007F7747" w:rsidRPr="00B648C7">
        <w:rPr>
          <w:rFonts w:ascii="Arial" w:hAnsi="Arial" w:cs="Arial"/>
          <w:color w:val="000000" w:themeColor="text1"/>
          <w:sz w:val="20"/>
          <w:szCs w:val="20"/>
        </w:rPr>
        <w:t xml:space="preserve"> </w:t>
      </w:r>
      <w:r w:rsidR="00FB2FB2">
        <w:rPr>
          <w:rFonts w:ascii="Arial" w:hAnsi="Arial" w:cs="Arial"/>
          <w:color w:val="000000" w:themeColor="text1"/>
          <w:sz w:val="20"/>
          <w:szCs w:val="20"/>
        </w:rPr>
        <w:t>(</w:t>
      </w:r>
      <w:r w:rsidR="007F7747" w:rsidRPr="00B648C7">
        <w:rPr>
          <w:rFonts w:ascii="Arial" w:hAnsi="Arial" w:cs="Arial"/>
          <w:color w:val="000000" w:themeColor="text1"/>
          <w:sz w:val="20"/>
          <w:szCs w:val="20"/>
        </w:rPr>
        <w:t>CFR</w:t>
      </w:r>
      <w:r w:rsidR="00FB2FB2">
        <w:rPr>
          <w:rFonts w:ascii="Arial" w:hAnsi="Arial" w:cs="Arial"/>
          <w:color w:val="000000" w:themeColor="text1"/>
          <w:sz w:val="20"/>
          <w:szCs w:val="20"/>
        </w:rPr>
        <w:t>)</w:t>
      </w:r>
      <w:r w:rsidR="004A2D66" w:rsidRPr="00B648C7">
        <w:rPr>
          <w:rFonts w:ascii="Arial" w:hAnsi="Arial" w:cs="Arial"/>
          <w:color w:val="000000" w:themeColor="text1"/>
          <w:sz w:val="20"/>
          <w:szCs w:val="20"/>
        </w:rPr>
        <w:t>.</w:t>
      </w:r>
      <w:r w:rsidR="007F7747" w:rsidRPr="00B648C7">
        <w:rPr>
          <w:rFonts w:ascii="Arial" w:hAnsi="Arial" w:cs="Arial"/>
          <w:color w:val="000000" w:themeColor="text1"/>
          <w:sz w:val="20"/>
          <w:szCs w:val="20"/>
        </w:rPr>
        <w:t xml:space="preserve"> </w:t>
      </w:r>
      <w:r w:rsidR="0037501C" w:rsidRPr="00B648C7">
        <w:rPr>
          <w:rFonts w:ascii="Arial" w:hAnsi="Arial" w:cs="Arial"/>
          <w:color w:val="000000" w:themeColor="text1"/>
          <w:sz w:val="20"/>
          <w:szCs w:val="20"/>
        </w:rPr>
        <w:t>Additionally</w:t>
      </w:r>
      <w:r w:rsidR="00CE08A7" w:rsidRPr="00B648C7">
        <w:rPr>
          <w:rFonts w:ascii="Arial" w:hAnsi="Arial" w:cs="Arial"/>
          <w:color w:val="000000" w:themeColor="text1"/>
          <w:sz w:val="20"/>
          <w:szCs w:val="20"/>
        </w:rPr>
        <w:t>,</w:t>
      </w:r>
      <w:r w:rsidR="0037501C" w:rsidRPr="00B648C7">
        <w:rPr>
          <w:rFonts w:ascii="Arial" w:hAnsi="Arial" w:cs="Arial"/>
          <w:color w:val="000000" w:themeColor="text1"/>
          <w:sz w:val="20"/>
          <w:szCs w:val="20"/>
        </w:rPr>
        <w:t xml:space="preserve"> we test whether any of the</w:t>
      </w:r>
      <w:r w:rsidR="007F7747" w:rsidRPr="00B648C7">
        <w:rPr>
          <w:rFonts w:ascii="Arial" w:hAnsi="Arial" w:cs="Arial"/>
          <w:color w:val="000000" w:themeColor="text1"/>
          <w:sz w:val="20"/>
          <w:szCs w:val="20"/>
        </w:rPr>
        <w:t>se</w:t>
      </w:r>
      <w:r w:rsidR="0037501C" w:rsidRPr="00B648C7">
        <w:rPr>
          <w:rFonts w:ascii="Arial" w:hAnsi="Arial" w:cs="Arial"/>
          <w:color w:val="000000" w:themeColor="text1"/>
          <w:sz w:val="20"/>
          <w:szCs w:val="20"/>
        </w:rPr>
        <w:t xml:space="preserve"> </w:t>
      </w:r>
      <w:r w:rsidR="00FE3DD2" w:rsidRPr="00B648C7">
        <w:rPr>
          <w:rFonts w:ascii="Arial" w:hAnsi="Arial" w:cs="Arial"/>
          <w:color w:val="000000" w:themeColor="text1"/>
          <w:sz w:val="20"/>
          <w:szCs w:val="20"/>
        </w:rPr>
        <w:t>indices</w:t>
      </w:r>
      <w:r w:rsidR="0037501C" w:rsidRPr="00B648C7">
        <w:rPr>
          <w:rFonts w:ascii="Arial" w:hAnsi="Arial" w:cs="Arial"/>
          <w:color w:val="000000" w:themeColor="text1"/>
          <w:sz w:val="20"/>
          <w:szCs w:val="20"/>
        </w:rPr>
        <w:t xml:space="preserve"> </w:t>
      </w:r>
      <w:r w:rsidR="000A090F">
        <w:rPr>
          <w:rFonts w:ascii="Arial" w:hAnsi="Arial" w:cs="Arial"/>
          <w:color w:val="000000" w:themeColor="text1"/>
          <w:sz w:val="20"/>
          <w:szCs w:val="20"/>
        </w:rPr>
        <w:t>were associated with the</w:t>
      </w:r>
      <w:r w:rsidR="0037501C" w:rsidRPr="00B648C7">
        <w:rPr>
          <w:rFonts w:ascii="Arial" w:hAnsi="Arial" w:cs="Arial"/>
          <w:color w:val="000000" w:themeColor="text1"/>
          <w:sz w:val="20"/>
          <w:szCs w:val="20"/>
        </w:rPr>
        <w:t xml:space="preserve"> </w:t>
      </w:r>
      <w:r w:rsidR="00FE0A17" w:rsidRPr="00B648C7">
        <w:rPr>
          <w:rFonts w:ascii="Arial" w:hAnsi="Arial" w:cs="Arial"/>
          <w:color w:val="000000" w:themeColor="text1"/>
          <w:sz w:val="20"/>
          <w:szCs w:val="20"/>
        </w:rPr>
        <w:t>change</w:t>
      </w:r>
      <w:r w:rsidR="0037501C" w:rsidRPr="00B648C7">
        <w:rPr>
          <w:rFonts w:ascii="Arial" w:hAnsi="Arial" w:cs="Arial"/>
          <w:color w:val="000000" w:themeColor="text1"/>
          <w:sz w:val="20"/>
          <w:szCs w:val="20"/>
        </w:rPr>
        <w:t xml:space="preserve"> in </w:t>
      </w:r>
      <w:r w:rsidR="00EE4A65" w:rsidRPr="00B648C7">
        <w:rPr>
          <w:rFonts w:ascii="Arial" w:hAnsi="Arial" w:cs="Arial"/>
          <w:color w:val="000000" w:themeColor="text1"/>
          <w:sz w:val="20"/>
          <w:szCs w:val="20"/>
        </w:rPr>
        <w:t xml:space="preserve">maximal </w:t>
      </w:r>
      <w:r w:rsidR="0037501C" w:rsidRPr="00B648C7">
        <w:rPr>
          <w:rFonts w:ascii="Arial" w:hAnsi="Arial" w:cs="Arial"/>
          <w:color w:val="000000" w:themeColor="text1"/>
          <w:sz w:val="20"/>
          <w:szCs w:val="20"/>
        </w:rPr>
        <w:t>exercise time</w:t>
      </w:r>
      <w:r w:rsidR="004A2D66" w:rsidRPr="00B648C7">
        <w:rPr>
          <w:rFonts w:ascii="Arial" w:hAnsi="Arial" w:cs="Arial"/>
          <w:color w:val="000000" w:themeColor="text1"/>
          <w:sz w:val="20"/>
          <w:szCs w:val="20"/>
        </w:rPr>
        <w:t xml:space="preserve"> </w:t>
      </w:r>
      <w:r w:rsidR="00374B02" w:rsidRPr="00B648C7">
        <w:rPr>
          <w:rFonts w:ascii="Arial" w:hAnsi="Arial" w:cs="Arial"/>
          <w:color w:val="000000" w:themeColor="text1"/>
          <w:sz w:val="20"/>
          <w:szCs w:val="20"/>
        </w:rPr>
        <w:t xml:space="preserve">assessed immediately </w:t>
      </w:r>
      <w:r w:rsidR="0037501C" w:rsidRPr="00B648C7">
        <w:rPr>
          <w:rFonts w:ascii="Arial" w:hAnsi="Arial" w:cs="Arial"/>
          <w:color w:val="000000" w:themeColor="text1"/>
          <w:sz w:val="20"/>
          <w:szCs w:val="20"/>
        </w:rPr>
        <w:t>following PCI.</w:t>
      </w:r>
      <w:r w:rsidR="007F7747" w:rsidRPr="00B648C7">
        <w:rPr>
          <w:rFonts w:ascii="Arial" w:hAnsi="Arial" w:cs="Arial"/>
          <w:color w:val="000000" w:themeColor="text1"/>
          <w:sz w:val="20"/>
          <w:szCs w:val="20"/>
        </w:rPr>
        <w:t xml:space="preserve"> </w:t>
      </w:r>
    </w:p>
    <w:p w14:paraId="54CE07D2" w14:textId="77777777" w:rsidR="008B6586" w:rsidRPr="00B648C7" w:rsidRDefault="008B6586">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br w:type="page"/>
      </w:r>
    </w:p>
    <w:p w14:paraId="3D74BA39" w14:textId="04D0AEC9" w:rsidR="00C417F8" w:rsidRPr="00B648C7" w:rsidRDefault="00C417F8">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lastRenderedPageBreak/>
        <w:t>Methods</w:t>
      </w:r>
    </w:p>
    <w:p w14:paraId="4218E4F0" w14:textId="77777777" w:rsidR="003B42F6" w:rsidRPr="00B648C7" w:rsidRDefault="003B42F6">
      <w:pPr>
        <w:spacing w:line="480" w:lineRule="auto"/>
        <w:contextualSpacing/>
        <w:rPr>
          <w:rFonts w:ascii="Arial" w:hAnsi="Arial" w:cs="Arial"/>
          <w:b/>
          <w:color w:val="000000" w:themeColor="text1"/>
          <w:sz w:val="20"/>
          <w:szCs w:val="20"/>
          <w:u w:val="single"/>
        </w:rPr>
      </w:pPr>
    </w:p>
    <w:p w14:paraId="5013A8EC" w14:textId="77777777" w:rsidR="00FC75EF" w:rsidRPr="00B648C7" w:rsidRDefault="00FC75EF">
      <w:pPr>
        <w:spacing w:line="480" w:lineRule="auto"/>
        <w:contextualSpacing/>
        <w:outlineLvl w:val="0"/>
        <w:rPr>
          <w:rFonts w:ascii="Arial" w:hAnsi="Arial" w:cs="Arial"/>
          <w:b/>
          <w:color w:val="000000" w:themeColor="text1"/>
          <w:sz w:val="20"/>
          <w:szCs w:val="20"/>
        </w:rPr>
      </w:pPr>
      <w:r w:rsidRPr="00B648C7">
        <w:rPr>
          <w:rFonts w:ascii="Arial" w:hAnsi="Arial" w:cs="Arial"/>
          <w:b/>
          <w:color w:val="000000" w:themeColor="text1"/>
          <w:sz w:val="20"/>
          <w:szCs w:val="20"/>
        </w:rPr>
        <w:t>Study population</w:t>
      </w:r>
    </w:p>
    <w:p w14:paraId="1D44487E" w14:textId="77777777" w:rsidR="00397621" w:rsidRPr="00B648C7" w:rsidRDefault="00397621">
      <w:pPr>
        <w:spacing w:line="480" w:lineRule="auto"/>
        <w:contextualSpacing/>
        <w:rPr>
          <w:rFonts w:ascii="Arial" w:hAnsi="Arial" w:cs="Arial"/>
          <w:color w:val="000000" w:themeColor="text1"/>
          <w:sz w:val="20"/>
          <w:szCs w:val="20"/>
        </w:rPr>
      </w:pPr>
    </w:p>
    <w:p w14:paraId="5F9DCCAF" w14:textId="551AF761" w:rsidR="00FC75EF" w:rsidRPr="00B648C7" w:rsidRDefault="0093025E">
      <w:pPr>
        <w:spacing w:line="480" w:lineRule="auto"/>
        <w:contextualSpacing/>
        <w:rPr>
          <w:rFonts w:ascii="Arial" w:hAnsi="Arial" w:cs="Arial"/>
          <w:color w:val="000000" w:themeColor="text1"/>
          <w:sz w:val="20"/>
          <w:szCs w:val="20"/>
        </w:rPr>
      </w:pPr>
      <w:r>
        <w:rPr>
          <w:rFonts w:ascii="Arial" w:eastAsia="Times New Roman" w:hAnsi="Arial" w:cs="Arial"/>
          <w:color w:val="000000" w:themeColor="text1"/>
          <w:sz w:val="20"/>
          <w:szCs w:val="20"/>
        </w:rPr>
        <w:t>Selected</w:t>
      </w:r>
      <w:r w:rsidRPr="00B648C7">
        <w:rPr>
          <w:rFonts w:ascii="Arial" w:eastAsia="Times New Roman" w:hAnsi="Arial" w:cs="Arial"/>
          <w:color w:val="000000" w:themeColor="text1"/>
          <w:sz w:val="20"/>
          <w:szCs w:val="20"/>
        </w:rPr>
        <w:t xml:space="preserve"> p</w:t>
      </w:r>
      <w:r w:rsidRPr="00B648C7">
        <w:rPr>
          <w:rFonts w:ascii="Arial" w:hAnsi="Arial" w:cs="Arial"/>
          <w:color w:val="000000" w:themeColor="text1"/>
          <w:sz w:val="20"/>
          <w:szCs w:val="20"/>
        </w:rPr>
        <w:t xml:space="preserve">atients with stable angina and </w:t>
      </w:r>
      <w:r w:rsidR="002D4DD7">
        <w:rPr>
          <w:rFonts w:ascii="Arial" w:hAnsi="Arial" w:cs="Arial"/>
          <w:color w:val="000000" w:themeColor="text1"/>
          <w:sz w:val="20"/>
          <w:szCs w:val="20"/>
        </w:rPr>
        <w:t xml:space="preserve">physiologically </w:t>
      </w:r>
      <w:r w:rsidRPr="00B648C7">
        <w:rPr>
          <w:rFonts w:ascii="Arial" w:hAnsi="Arial" w:cs="Arial"/>
          <w:color w:val="000000" w:themeColor="text1"/>
          <w:sz w:val="20"/>
          <w:szCs w:val="20"/>
        </w:rPr>
        <w:t xml:space="preserve">severe single-vessel coronary artery disease presenting for </w:t>
      </w:r>
      <w:r>
        <w:rPr>
          <w:rFonts w:ascii="Arial" w:hAnsi="Arial" w:cs="Arial"/>
          <w:color w:val="000000" w:themeColor="text1"/>
          <w:sz w:val="20"/>
          <w:szCs w:val="20"/>
        </w:rPr>
        <w:t xml:space="preserve">clinically-driven </w:t>
      </w:r>
      <w:r w:rsidRPr="00B648C7">
        <w:rPr>
          <w:rFonts w:ascii="Arial" w:hAnsi="Arial" w:cs="Arial"/>
          <w:color w:val="000000" w:themeColor="text1"/>
          <w:sz w:val="20"/>
          <w:szCs w:val="20"/>
        </w:rPr>
        <w:t>elective PCI</w:t>
      </w:r>
      <w:r w:rsidRPr="00B648C7" w:rsidDel="0093025E">
        <w:rPr>
          <w:rFonts w:ascii="Arial" w:hAnsi="Arial" w:cs="Arial"/>
          <w:color w:val="000000" w:themeColor="text1"/>
          <w:sz w:val="20"/>
          <w:szCs w:val="20"/>
        </w:rPr>
        <w:t xml:space="preserve"> </w:t>
      </w:r>
      <w:r>
        <w:rPr>
          <w:rFonts w:ascii="Arial" w:hAnsi="Arial" w:cs="Arial"/>
          <w:color w:val="000000" w:themeColor="text1"/>
          <w:sz w:val="20"/>
          <w:szCs w:val="20"/>
        </w:rPr>
        <w:t xml:space="preserve">were recruited </w:t>
      </w:r>
      <w:r w:rsidRPr="00B648C7">
        <w:rPr>
          <w:rFonts w:ascii="Arial" w:eastAsia="Times New Roman" w:hAnsi="Arial" w:cs="Arial"/>
          <w:color w:val="000000" w:themeColor="text1"/>
          <w:sz w:val="20"/>
          <w:szCs w:val="20"/>
        </w:rPr>
        <w:t xml:space="preserve">from two cardiac </w:t>
      </w:r>
      <w:r w:rsidR="00B73225">
        <w:rPr>
          <w:rFonts w:ascii="Arial" w:eastAsia="Times New Roman" w:hAnsi="Arial" w:cs="Arial"/>
          <w:color w:val="000000" w:themeColor="text1"/>
          <w:sz w:val="20"/>
          <w:szCs w:val="20"/>
        </w:rPr>
        <w:t>centers</w:t>
      </w:r>
      <w:r w:rsidR="00FC75EF" w:rsidRPr="00B648C7">
        <w:rPr>
          <w:rFonts w:ascii="Arial" w:hAnsi="Arial" w:cs="Arial"/>
          <w:color w:val="000000" w:themeColor="text1"/>
          <w:sz w:val="20"/>
          <w:szCs w:val="20"/>
        </w:rPr>
        <w:t xml:space="preserve">. All subjects gave written </w:t>
      </w:r>
      <w:r w:rsidR="001826A1" w:rsidRPr="00B648C7">
        <w:rPr>
          <w:rFonts w:ascii="Arial" w:hAnsi="Arial" w:cs="Arial"/>
          <w:color w:val="000000" w:themeColor="text1"/>
          <w:sz w:val="20"/>
          <w:szCs w:val="20"/>
        </w:rPr>
        <w:t xml:space="preserve">informed </w:t>
      </w:r>
      <w:r w:rsidR="00FC75EF" w:rsidRPr="00B648C7">
        <w:rPr>
          <w:rFonts w:ascii="Arial" w:hAnsi="Arial" w:cs="Arial"/>
          <w:color w:val="000000" w:themeColor="text1"/>
          <w:sz w:val="20"/>
          <w:szCs w:val="20"/>
        </w:rPr>
        <w:t xml:space="preserve">consent in accordance with the protocol approved by the </w:t>
      </w:r>
      <w:r w:rsidR="00D70C92">
        <w:rPr>
          <w:rFonts w:ascii="Arial" w:hAnsi="Arial" w:cs="Arial"/>
          <w:color w:val="000000" w:themeColor="text1"/>
          <w:sz w:val="20"/>
          <w:szCs w:val="20"/>
        </w:rPr>
        <w:t>regional</w:t>
      </w:r>
      <w:r w:rsidR="001826A1" w:rsidRPr="00B648C7">
        <w:rPr>
          <w:rFonts w:ascii="Arial" w:hAnsi="Arial" w:cs="Arial"/>
          <w:color w:val="000000" w:themeColor="text1"/>
          <w:sz w:val="20"/>
          <w:szCs w:val="20"/>
        </w:rPr>
        <w:t xml:space="preserve"> </w:t>
      </w:r>
      <w:r w:rsidR="00D70C92">
        <w:rPr>
          <w:rFonts w:ascii="Arial" w:hAnsi="Arial" w:cs="Arial"/>
          <w:color w:val="000000" w:themeColor="text1"/>
          <w:sz w:val="20"/>
          <w:szCs w:val="20"/>
        </w:rPr>
        <w:t>e</w:t>
      </w:r>
      <w:r w:rsidR="001826A1" w:rsidRPr="00B648C7">
        <w:rPr>
          <w:rFonts w:ascii="Arial" w:hAnsi="Arial" w:cs="Arial"/>
          <w:color w:val="000000" w:themeColor="text1"/>
          <w:sz w:val="20"/>
          <w:szCs w:val="20"/>
        </w:rPr>
        <w:t xml:space="preserve">thics </w:t>
      </w:r>
      <w:r w:rsidR="00D70C92">
        <w:rPr>
          <w:rFonts w:ascii="Arial" w:hAnsi="Arial" w:cs="Arial"/>
          <w:color w:val="000000" w:themeColor="text1"/>
          <w:sz w:val="20"/>
          <w:szCs w:val="20"/>
        </w:rPr>
        <w:t>c</w:t>
      </w:r>
      <w:r w:rsidR="001826A1" w:rsidRPr="00B648C7">
        <w:rPr>
          <w:rFonts w:ascii="Arial" w:hAnsi="Arial" w:cs="Arial"/>
          <w:color w:val="000000" w:themeColor="text1"/>
          <w:sz w:val="20"/>
          <w:szCs w:val="20"/>
        </w:rPr>
        <w:t xml:space="preserve">ommittee </w:t>
      </w:r>
      <w:r w:rsidR="00FC75EF" w:rsidRPr="00B648C7">
        <w:rPr>
          <w:rFonts w:ascii="Arial" w:hAnsi="Arial" w:cs="Arial"/>
          <w:color w:val="000000" w:themeColor="text1"/>
          <w:sz w:val="20"/>
          <w:szCs w:val="20"/>
        </w:rPr>
        <w:t>(16/LO/1928).</w:t>
      </w:r>
    </w:p>
    <w:p w14:paraId="43C23748" w14:textId="77777777" w:rsidR="00FC75EF" w:rsidRPr="00B648C7" w:rsidRDefault="00FC75EF">
      <w:pPr>
        <w:spacing w:line="480" w:lineRule="auto"/>
        <w:contextualSpacing/>
        <w:rPr>
          <w:rFonts w:ascii="Arial" w:hAnsi="Arial" w:cs="Arial"/>
          <w:color w:val="000000" w:themeColor="text1"/>
          <w:sz w:val="20"/>
          <w:szCs w:val="20"/>
        </w:rPr>
      </w:pPr>
    </w:p>
    <w:p w14:paraId="0CCF999B" w14:textId="6ED1D9C9" w:rsidR="00FC75EF" w:rsidRPr="00B648C7" w:rsidRDefault="004334AE">
      <w:pPr>
        <w:spacing w:line="480" w:lineRule="auto"/>
        <w:contextualSpacing/>
        <w:outlineLvl w:val="0"/>
        <w:rPr>
          <w:rFonts w:ascii="Arial" w:hAnsi="Arial" w:cs="Arial"/>
          <w:b/>
          <w:color w:val="000000" w:themeColor="text1"/>
          <w:sz w:val="20"/>
          <w:szCs w:val="20"/>
        </w:rPr>
      </w:pPr>
      <w:r w:rsidRPr="00B648C7">
        <w:rPr>
          <w:rFonts w:ascii="Arial" w:hAnsi="Arial" w:cs="Arial"/>
          <w:b/>
          <w:color w:val="000000" w:themeColor="text1"/>
          <w:sz w:val="20"/>
          <w:szCs w:val="20"/>
        </w:rPr>
        <w:t>Catheterisation</w:t>
      </w:r>
      <w:r w:rsidR="00FC75EF" w:rsidRPr="00B648C7">
        <w:rPr>
          <w:rFonts w:ascii="Arial" w:hAnsi="Arial" w:cs="Arial"/>
          <w:b/>
          <w:color w:val="000000" w:themeColor="text1"/>
          <w:sz w:val="20"/>
          <w:szCs w:val="20"/>
        </w:rPr>
        <w:t xml:space="preserve"> </w:t>
      </w:r>
      <w:r w:rsidR="00C12FC6" w:rsidRPr="00B648C7">
        <w:rPr>
          <w:rFonts w:ascii="Arial" w:hAnsi="Arial" w:cs="Arial"/>
          <w:b/>
          <w:color w:val="000000" w:themeColor="text1"/>
          <w:sz w:val="20"/>
          <w:szCs w:val="20"/>
        </w:rPr>
        <w:t xml:space="preserve">and exercise </w:t>
      </w:r>
      <w:r w:rsidR="00FC75EF" w:rsidRPr="00B648C7">
        <w:rPr>
          <w:rFonts w:ascii="Arial" w:hAnsi="Arial" w:cs="Arial"/>
          <w:b/>
          <w:color w:val="000000" w:themeColor="text1"/>
          <w:sz w:val="20"/>
          <w:szCs w:val="20"/>
        </w:rPr>
        <w:t>protocol</w:t>
      </w:r>
    </w:p>
    <w:p w14:paraId="134477A0" w14:textId="77777777" w:rsidR="00DA0084" w:rsidRPr="00B648C7" w:rsidRDefault="00DA0084">
      <w:pPr>
        <w:spacing w:line="480" w:lineRule="auto"/>
        <w:contextualSpacing/>
        <w:outlineLvl w:val="0"/>
        <w:rPr>
          <w:rFonts w:ascii="Arial" w:hAnsi="Arial" w:cs="Arial"/>
          <w:b/>
          <w:color w:val="000000" w:themeColor="text1"/>
          <w:sz w:val="20"/>
          <w:szCs w:val="20"/>
        </w:rPr>
      </w:pPr>
    </w:p>
    <w:p w14:paraId="4DEDB407" w14:textId="417B5C34" w:rsidR="00281889" w:rsidRPr="00B648C7" w:rsidRDefault="00FC75EF">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 xml:space="preserve">The </w:t>
      </w:r>
      <w:r w:rsidR="00986D62">
        <w:rPr>
          <w:rFonts w:ascii="Arial" w:hAnsi="Arial" w:cs="Arial"/>
          <w:color w:val="000000" w:themeColor="text1"/>
          <w:sz w:val="20"/>
          <w:szCs w:val="20"/>
        </w:rPr>
        <w:t>catheteri</w:t>
      </w:r>
      <w:r w:rsidR="00FB2FB2">
        <w:rPr>
          <w:rFonts w:ascii="Arial" w:hAnsi="Arial" w:cs="Arial"/>
          <w:color w:val="000000" w:themeColor="text1"/>
          <w:sz w:val="20"/>
          <w:szCs w:val="20"/>
        </w:rPr>
        <w:t>z</w:t>
      </w:r>
      <w:r w:rsidR="00986D62">
        <w:rPr>
          <w:rFonts w:ascii="Arial" w:hAnsi="Arial" w:cs="Arial"/>
          <w:color w:val="000000" w:themeColor="text1"/>
          <w:sz w:val="20"/>
          <w:szCs w:val="20"/>
        </w:rPr>
        <w:t>ation and exercise protocol ha</w:t>
      </w:r>
      <w:r w:rsidR="009F7AF8">
        <w:rPr>
          <w:rFonts w:ascii="Arial" w:hAnsi="Arial" w:cs="Arial"/>
          <w:color w:val="000000" w:themeColor="text1"/>
          <w:sz w:val="20"/>
          <w:szCs w:val="20"/>
        </w:rPr>
        <w:t>ve</w:t>
      </w:r>
      <w:r w:rsidR="00986D62">
        <w:rPr>
          <w:rFonts w:ascii="Arial" w:hAnsi="Arial" w:cs="Arial"/>
          <w:color w:val="000000" w:themeColor="text1"/>
          <w:sz w:val="20"/>
          <w:szCs w:val="20"/>
        </w:rPr>
        <w:t xml:space="preserve"> previously been described</w:t>
      </w:r>
      <w:r w:rsidR="00467DDE">
        <w:rPr>
          <w:rFonts w:ascii="Arial" w:hAnsi="Arial" w:cs="Arial"/>
          <w:color w:val="000000" w:themeColor="text1"/>
          <w:sz w:val="20"/>
          <w:szCs w:val="20"/>
        </w:rPr>
        <w:fldChar w:fldCharType="begin"/>
      </w:r>
      <w:r w:rsidR="00467DDE">
        <w:rPr>
          <w:rFonts w:ascii="Arial" w:hAnsi="Arial" w:cs="Arial"/>
          <w:color w:val="000000" w:themeColor="text1"/>
          <w:sz w:val="20"/>
          <w:szCs w:val="20"/>
        </w:rPr>
        <w:instrText xml:space="preserve"> ADDIN ZOTERO_ITEM CSL_CITATION {"citationID":"Co97wgjj","properties":{"formattedCitation":"\\super 2\\nosupersub{}","plainCitation":"2","noteIndex":0},"citationItems":[{"id":2670,"uris":["http://zotero.org/users/3072556/items/9QSXL2QG"],"uri":["http://zotero.org/users/3072556/items/9QSXL2QG"],"itemData":{"id":2670,"type":"article-journal","title":"Impact of Percutaneous Revascularization on Exercise Hemodynamics in Patients With Stable Coronary Disease","container-title":"Journal of the American College of Cardiology","page":"970-983","volume":"72","issue":"9","source":"www.onlinejacc.org","abstract":"Central Illustration\n&lt;img class=\"highwire-fragment fragment-image\" alt=\"Figure1\" src=\"http://www.onlinejacc.org/content/accj/72/9/970/F1.medium.gif\" width=\"351\" height=\"440\"/&gt;Download figure Open in new tab Download powerpoint\n\nBackground Recently, the therapeutic benefits of percutaneous coronary intervention (PCI) have been challenged in patients with stable coronary artery disease (SCD).\nObjectives The authors examined the impact of PCI on exercise responses in the coronary circulation, the microcirculation, and systemic hemodynamics in patients with SCD.\nMethods A total of 21 patients (mean age 60.3 ± 8.4 years) with SCD and single-vessel coronary stenosis underwent cardiac catheterization. Pre-PCI, patients exercised on a supine ergometer until rate-limiting angina or exhaustion. Simultaneous trans-stenotic coronary pressure-flow measurements were made throughout exercise. Post-PCI, this process was repeated. Physiological parameters, rate-limiting symptoms, and exercise performance were compared between pre-PCI and post-PCI exercise cycles.\nResults PCI reduced ischemia as documented by fractional flow reserve value (pre-PCI 0.59 ± 0.18 to post-PCI 0.91 ± 0.07), instantaneous wave-free ratio value (pre-PCI 0.61 ± 0.27 to post-PCI 0.96 ± 0.05) and coronary flow reserve value (pre-PCI 1.7 ± 0.7 to post-PCI 3.1 ± 1.0; p &lt; 0.001 for all). PCI increased peak-exercise average peak coronary flow velocity (p &lt; 0.0001), coronary perfusion pressure (distal coronary pressure; p &lt; 0.0001), systolic blood pressure (p = 0.01), accelerating wave energy (p &lt; 0.001), and myocardial workload (rate-pressure product; p &lt; 0.01). These changes observed immediately following PCI resulted from the abolition of stenosis resistance (p &lt; 0.0001). PCI was also associated with an immediate improvement in exercise time (+67 s; 95% confidence interval: 31 to 102 s; p &lt; 0.0001) and a reduction in rate-limiting angina symptoms (81% reduction in rate-limiting angina symptoms post-PCI; p &lt; 0.001).\nConclusions In patients with SCD and severe single-vessel stenosis, objective physiological responses to exercise immediately normalize following PCI. This is seen in the coronary circulation, the microcirculation, and systemic hemodynamics.","DOI":"10.1016/j.jacc.2018.06.033","ISSN":"0735-1097, 1558-3597","language":"en","author":[{"family":"Cook","given":"Christopher M."},{"family":"Ahmad","given":"Yousif"},{"family":"Howard","given":"James P."},{"family":"Shun-Shin","given":"Matthew J."},{"family":"Sethi","given":"Amarjit"},{"family":"Clesham","given":"Gerald J."},{"family":"Tang","given":"Kare H."},{"family":"Nijjer","given":"Sukhjinder S."},{"family":"Kelly","given":"Paul A."},{"family":"Davies","given":"John R."},{"family":"Malik","given":"Iqbal S."},{"family":"Kaprielian","given":"Raffi"},{"family":"Mikhail","given":"Ghada"},{"family":"Petraco","given":"Ricardo"},{"family":"Al-Janabi","given":"Firas"},{"family":"Karamasis","given":"Grigoris V."},{"family":"Mohdnazri","given":"Shah"},{"family":"Gamma","given":"Reto"},{"family":"Al-Lamee","given":"Rasha"},{"family":"Keeble","given":"Thomas R."},{"family":"Mayet","given":"Jamil"},{"family":"Sen","given":"Sayan"},{"family":"Francis","given":"Darrel P."},{"family":"Davies","given":"Justin E."}],"issued":{"date-parts":[["2018",8,20]]}}}],"schema":"https://github.com/citation-style-language/schema/raw/master/csl-citation.json"} </w:instrText>
      </w:r>
      <w:r w:rsidR="00467DDE">
        <w:rPr>
          <w:rFonts w:ascii="Arial" w:hAnsi="Arial" w:cs="Arial"/>
          <w:color w:val="000000" w:themeColor="text1"/>
          <w:sz w:val="20"/>
          <w:szCs w:val="20"/>
        </w:rPr>
        <w:fldChar w:fldCharType="separate"/>
      </w:r>
      <w:r w:rsidR="00467DDE" w:rsidRPr="00065E72">
        <w:rPr>
          <w:rFonts w:ascii="Arial" w:hAnsi="Arial" w:cs="Arial"/>
          <w:color w:val="000000"/>
          <w:sz w:val="20"/>
          <w:vertAlign w:val="superscript"/>
          <w:lang w:val="en-US"/>
        </w:rPr>
        <w:t>2</w:t>
      </w:r>
      <w:r w:rsidR="00467DDE">
        <w:rPr>
          <w:rFonts w:ascii="Arial" w:hAnsi="Arial" w:cs="Arial"/>
          <w:color w:val="000000" w:themeColor="text1"/>
          <w:sz w:val="20"/>
          <w:szCs w:val="20"/>
        </w:rPr>
        <w:fldChar w:fldCharType="end"/>
      </w:r>
      <w:r w:rsidR="0035163E">
        <w:rPr>
          <w:rFonts w:ascii="Arial" w:hAnsi="Arial" w:cs="Arial"/>
          <w:color w:val="000000" w:themeColor="text1"/>
          <w:sz w:val="20"/>
          <w:szCs w:val="20"/>
        </w:rPr>
        <w:t xml:space="preserve"> and are </w:t>
      </w:r>
      <w:r w:rsidR="00941F9A">
        <w:rPr>
          <w:rFonts w:ascii="Arial" w:hAnsi="Arial" w:cs="Arial"/>
          <w:color w:val="000000" w:themeColor="text1"/>
          <w:sz w:val="20"/>
          <w:szCs w:val="20"/>
        </w:rPr>
        <w:t>detailed</w:t>
      </w:r>
      <w:r w:rsidR="0035163E">
        <w:rPr>
          <w:rFonts w:ascii="Arial" w:hAnsi="Arial" w:cs="Arial"/>
          <w:color w:val="000000" w:themeColor="text1"/>
          <w:sz w:val="20"/>
          <w:szCs w:val="20"/>
        </w:rPr>
        <w:t xml:space="preserve"> in </w:t>
      </w:r>
      <w:r w:rsidR="00742167">
        <w:rPr>
          <w:rFonts w:ascii="Arial" w:hAnsi="Arial" w:cs="Arial"/>
          <w:color w:val="000000" w:themeColor="text1"/>
          <w:sz w:val="20"/>
          <w:szCs w:val="20"/>
        </w:rPr>
        <w:t>Methods A</w:t>
      </w:r>
      <w:r w:rsidR="00941F9A">
        <w:rPr>
          <w:rFonts w:ascii="Arial" w:hAnsi="Arial" w:cs="Arial"/>
          <w:color w:val="000000" w:themeColor="text1"/>
          <w:sz w:val="20"/>
          <w:szCs w:val="20"/>
        </w:rPr>
        <w:t>ppendix 1</w:t>
      </w:r>
      <w:r w:rsidR="001E44FD">
        <w:rPr>
          <w:rFonts w:ascii="Arial" w:hAnsi="Arial" w:cs="Arial"/>
          <w:color w:val="000000" w:themeColor="text1"/>
          <w:sz w:val="20"/>
          <w:szCs w:val="20"/>
        </w:rPr>
        <w:t xml:space="preserve"> and eFigure </w:t>
      </w:r>
      <w:r w:rsidR="000C42E4">
        <w:rPr>
          <w:rFonts w:ascii="Arial" w:hAnsi="Arial" w:cs="Arial"/>
          <w:color w:val="000000" w:themeColor="text1"/>
          <w:sz w:val="20"/>
          <w:szCs w:val="20"/>
        </w:rPr>
        <w:t>1</w:t>
      </w:r>
      <w:r w:rsidR="00986D62">
        <w:rPr>
          <w:rFonts w:ascii="Arial" w:hAnsi="Arial" w:cs="Arial"/>
          <w:color w:val="000000" w:themeColor="text1"/>
          <w:sz w:val="20"/>
          <w:szCs w:val="20"/>
        </w:rPr>
        <w:t>. In brief,</w:t>
      </w:r>
      <w:r w:rsidR="00410864">
        <w:rPr>
          <w:rFonts w:ascii="Arial" w:hAnsi="Arial" w:cs="Arial"/>
          <w:color w:val="000000" w:themeColor="text1"/>
          <w:sz w:val="20"/>
          <w:szCs w:val="20"/>
        </w:rPr>
        <w:t xml:space="preserve"> </w:t>
      </w:r>
      <w:r w:rsidR="00986D62">
        <w:rPr>
          <w:rFonts w:ascii="Arial" w:hAnsi="Arial" w:cs="Arial"/>
          <w:color w:val="000000" w:themeColor="text1"/>
          <w:sz w:val="20"/>
          <w:szCs w:val="20"/>
        </w:rPr>
        <w:t>a</w:t>
      </w:r>
      <w:r w:rsidR="00281889" w:rsidRPr="00B648C7">
        <w:rPr>
          <w:rFonts w:ascii="Arial" w:hAnsi="Arial" w:cs="Arial"/>
          <w:color w:val="000000" w:themeColor="text1"/>
          <w:sz w:val="20"/>
          <w:szCs w:val="20"/>
        </w:rPr>
        <w:t>ll patients</w:t>
      </w:r>
      <w:r w:rsidR="005E0C0A">
        <w:rPr>
          <w:rFonts w:ascii="Arial" w:hAnsi="Arial" w:cs="Arial"/>
          <w:color w:val="000000" w:themeColor="text1"/>
          <w:sz w:val="20"/>
          <w:szCs w:val="20"/>
        </w:rPr>
        <w:t xml:space="preserve"> </w:t>
      </w:r>
      <w:r w:rsidR="00986D62">
        <w:rPr>
          <w:rFonts w:ascii="Arial" w:hAnsi="Arial" w:cs="Arial"/>
          <w:color w:val="000000" w:themeColor="text1"/>
          <w:sz w:val="20"/>
          <w:szCs w:val="20"/>
        </w:rPr>
        <w:t xml:space="preserve">performed </w:t>
      </w:r>
      <w:r w:rsidR="00986D62" w:rsidRPr="00B648C7">
        <w:rPr>
          <w:rFonts w:ascii="Arial" w:hAnsi="Arial" w:cs="Arial"/>
          <w:color w:val="000000" w:themeColor="text1"/>
          <w:sz w:val="20"/>
          <w:szCs w:val="20"/>
        </w:rPr>
        <w:t xml:space="preserve">an incremental exercise protocol </w:t>
      </w:r>
      <w:r w:rsidR="00986D62">
        <w:rPr>
          <w:rFonts w:ascii="Arial" w:hAnsi="Arial" w:cs="Arial"/>
          <w:color w:val="000000" w:themeColor="text1"/>
          <w:sz w:val="20"/>
          <w:szCs w:val="20"/>
        </w:rPr>
        <w:t>whilst simultaneous coronary</w:t>
      </w:r>
      <w:r w:rsidR="00986D62" w:rsidRPr="00B648C7">
        <w:rPr>
          <w:rFonts w:ascii="Arial" w:hAnsi="Arial" w:cs="Arial"/>
          <w:color w:val="000000" w:themeColor="text1"/>
          <w:sz w:val="20"/>
          <w:szCs w:val="20"/>
        </w:rPr>
        <w:t xml:space="preserve"> pressure-flow measurements </w:t>
      </w:r>
      <w:r w:rsidR="00986D62">
        <w:rPr>
          <w:rFonts w:ascii="Arial" w:hAnsi="Arial" w:cs="Arial"/>
          <w:color w:val="000000" w:themeColor="text1"/>
          <w:sz w:val="20"/>
          <w:szCs w:val="20"/>
        </w:rPr>
        <w:t>were made in the target vessel</w:t>
      </w:r>
      <w:r w:rsidR="00410864">
        <w:rPr>
          <w:rFonts w:ascii="Arial" w:hAnsi="Arial" w:cs="Arial"/>
          <w:color w:val="000000" w:themeColor="text1"/>
          <w:sz w:val="20"/>
          <w:szCs w:val="20"/>
        </w:rPr>
        <w:t xml:space="preserve"> using a Combowire</w:t>
      </w:r>
      <w:r w:rsidR="00986D62">
        <w:rPr>
          <w:rFonts w:ascii="Arial" w:hAnsi="Arial" w:cs="Arial"/>
          <w:color w:val="000000" w:themeColor="text1"/>
          <w:sz w:val="20"/>
          <w:szCs w:val="20"/>
        </w:rPr>
        <w:t xml:space="preserve">. </w:t>
      </w:r>
      <w:r w:rsidR="00281889" w:rsidRPr="00B648C7">
        <w:rPr>
          <w:rFonts w:ascii="Arial" w:hAnsi="Arial" w:cs="Arial"/>
          <w:color w:val="000000" w:themeColor="text1"/>
          <w:sz w:val="20"/>
          <w:szCs w:val="20"/>
        </w:rPr>
        <w:t>Patients exerci</w:t>
      </w:r>
      <w:r w:rsidR="00FB2FB2">
        <w:rPr>
          <w:rFonts w:ascii="Arial" w:hAnsi="Arial" w:cs="Arial"/>
          <w:color w:val="000000" w:themeColor="text1"/>
          <w:sz w:val="20"/>
          <w:szCs w:val="20"/>
        </w:rPr>
        <w:t>s</w:t>
      </w:r>
      <w:r w:rsidR="00281889" w:rsidRPr="00B648C7">
        <w:rPr>
          <w:rFonts w:ascii="Arial" w:hAnsi="Arial" w:cs="Arial"/>
          <w:color w:val="000000" w:themeColor="text1"/>
          <w:sz w:val="20"/>
          <w:szCs w:val="20"/>
        </w:rPr>
        <w:t>ed until the development of angina (defined as chest pain or rate-limiting shortness of breath). The time from the start of exercise to the onset of angina (ET</w:t>
      </w:r>
      <w:r w:rsidR="00281889" w:rsidRPr="00B648C7">
        <w:rPr>
          <w:rFonts w:ascii="Arial" w:hAnsi="Arial" w:cs="Arial"/>
          <w:color w:val="000000" w:themeColor="text1"/>
          <w:sz w:val="20"/>
          <w:szCs w:val="20"/>
          <w:vertAlign w:val="subscript"/>
        </w:rPr>
        <w:t>angina</w:t>
      </w:r>
      <w:r w:rsidR="00281889" w:rsidRPr="00B648C7">
        <w:rPr>
          <w:rFonts w:ascii="Arial" w:hAnsi="Arial" w:cs="Arial"/>
          <w:color w:val="000000" w:themeColor="text1"/>
          <w:sz w:val="20"/>
          <w:szCs w:val="20"/>
        </w:rPr>
        <w:t>) was recorded</w:t>
      </w:r>
      <w:r w:rsidR="00812C73">
        <w:rPr>
          <w:rFonts w:ascii="Arial" w:hAnsi="Arial" w:cs="Arial"/>
          <w:color w:val="000000" w:themeColor="text1"/>
          <w:sz w:val="20"/>
          <w:szCs w:val="20"/>
        </w:rPr>
        <w:t xml:space="preserve">, with </w:t>
      </w:r>
      <w:r w:rsidR="00FB2FB2">
        <w:rPr>
          <w:rFonts w:ascii="Arial" w:hAnsi="Arial" w:cs="Arial"/>
          <w:color w:val="000000" w:themeColor="text1"/>
          <w:sz w:val="20"/>
          <w:szCs w:val="20"/>
        </w:rPr>
        <w:t>each</w:t>
      </w:r>
      <w:r w:rsidR="00812C73">
        <w:rPr>
          <w:rFonts w:ascii="Arial" w:hAnsi="Arial" w:cs="Arial"/>
          <w:color w:val="000000" w:themeColor="text1"/>
          <w:sz w:val="20"/>
          <w:szCs w:val="20"/>
        </w:rPr>
        <w:t xml:space="preserve"> patient blinded to their pre-PCI exercise time</w:t>
      </w:r>
      <w:r w:rsidR="00281889" w:rsidRPr="00B648C7">
        <w:rPr>
          <w:rFonts w:ascii="Arial" w:hAnsi="Arial" w:cs="Arial"/>
          <w:color w:val="000000" w:themeColor="text1"/>
          <w:sz w:val="20"/>
          <w:szCs w:val="20"/>
        </w:rPr>
        <w:t xml:space="preserve">. </w:t>
      </w:r>
    </w:p>
    <w:p w14:paraId="332046DD" w14:textId="77777777" w:rsidR="00281889" w:rsidRPr="00B648C7" w:rsidRDefault="00281889">
      <w:pPr>
        <w:spacing w:line="480" w:lineRule="auto"/>
        <w:contextualSpacing/>
        <w:rPr>
          <w:rFonts w:ascii="Arial" w:hAnsi="Arial" w:cs="Arial"/>
          <w:color w:val="000000" w:themeColor="text1"/>
          <w:sz w:val="20"/>
          <w:szCs w:val="20"/>
        </w:rPr>
      </w:pPr>
    </w:p>
    <w:p w14:paraId="784B4959" w14:textId="3ECB61D5" w:rsidR="00FC75EF" w:rsidRPr="00B648C7" w:rsidRDefault="00610F03">
      <w:pPr>
        <w:spacing w:line="480" w:lineRule="auto"/>
        <w:contextualSpacing/>
        <w:rPr>
          <w:rFonts w:ascii="Arial" w:hAnsi="Arial" w:cs="Arial"/>
          <w:color w:val="000000" w:themeColor="text1"/>
          <w:sz w:val="20"/>
          <w:szCs w:val="20"/>
        </w:rPr>
      </w:pPr>
      <w:r>
        <w:rPr>
          <w:rFonts w:ascii="Arial" w:hAnsi="Arial" w:cs="Arial"/>
          <w:color w:val="000000" w:themeColor="text1"/>
          <w:sz w:val="20"/>
          <w:szCs w:val="20"/>
        </w:rPr>
        <w:t>Stenting</w:t>
      </w:r>
      <w:r w:rsidR="00FC75EF" w:rsidRPr="00B648C7">
        <w:rPr>
          <w:rFonts w:ascii="Arial" w:hAnsi="Arial" w:cs="Arial"/>
          <w:color w:val="000000" w:themeColor="text1"/>
          <w:sz w:val="20"/>
          <w:szCs w:val="20"/>
        </w:rPr>
        <w:t xml:space="preserve"> was then performed according to standard clinical practice. Following </w:t>
      </w:r>
      <w:r>
        <w:rPr>
          <w:rFonts w:ascii="Arial" w:hAnsi="Arial" w:cs="Arial"/>
          <w:color w:val="000000" w:themeColor="text1"/>
          <w:sz w:val="20"/>
          <w:szCs w:val="20"/>
        </w:rPr>
        <w:t>stenting</w:t>
      </w:r>
      <w:r w:rsidR="009F0D6C">
        <w:rPr>
          <w:rFonts w:ascii="Arial" w:hAnsi="Arial" w:cs="Arial"/>
          <w:color w:val="000000" w:themeColor="text1"/>
          <w:sz w:val="20"/>
          <w:szCs w:val="20"/>
        </w:rPr>
        <w:t xml:space="preserve">, </w:t>
      </w:r>
      <w:r w:rsidR="00495C6A">
        <w:rPr>
          <w:rFonts w:ascii="Arial" w:hAnsi="Arial" w:cs="Arial"/>
          <w:color w:val="000000" w:themeColor="text1"/>
          <w:sz w:val="20"/>
          <w:szCs w:val="20"/>
        </w:rPr>
        <w:t>for the majority of patients</w:t>
      </w:r>
      <w:r w:rsidR="009F0D6C">
        <w:rPr>
          <w:rFonts w:ascii="Arial" w:hAnsi="Arial" w:cs="Arial"/>
          <w:color w:val="000000" w:themeColor="text1"/>
          <w:sz w:val="20"/>
          <w:szCs w:val="20"/>
        </w:rPr>
        <w:t>,</w:t>
      </w:r>
      <w:r w:rsidR="00495C6A">
        <w:rPr>
          <w:rFonts w:ascii="Arial" w:hAnsi="Arial" w:cs="Arial"/>
          <w:color w:val="000000" w:themeColor="text1"/>
          <w:sz w:val="20"/>
          <w:szCs w:val="20"/>
        </w:rPr>
        <w:t xml:space="preserve"> </w:t>
      </w:r>
      <w:r w:rsidR="00FC75EF" w:rsidRPr="00B648C7">
        <w:rPr>
          <w:rFonts w:ascii="Arial" w:hAnsi="Arial" w:cs="Arial"/>
          <w:color w:val="000000" w:themeColor="text1"/>
          <w:sz w:val="20"/>
          <w:szCs w:val="20"/>
        </w:rPr>
        <w:t>the Combowire was reintroduced to the same intracoronary position as previous</w:t>
      </w:r>
      <w:r w:rsidR="00410864">
        <w:rPr>
          <w:rFonts w:ascii="Arial" w:hAnsi="Arial" w:cs="Arial"/>
          <w:color w:val="000000" w:themeColor="text1"/>
          <w:sz w:val="20"/>
          <w:szCs w:val="20"/>
        </w:rPr>
        <w:t xml:space="preserve">. </w:t>
      </w:r>
      <w:r w:rsidR="00FC75EF" w:rsidRPr="00B648C7">
        <w:rPr>
          <w:rFonts w:ascii="Arial" w:hAnsi="Arial" w:cs="Arial"/>
          <w:color w:val="000000" w:themeColor="text1"/>
          <w:sz w:val="20"/>
          <w:szCs w:val="20"/>
        </w:rPr>
        <w:t>All aforementioned stages of the pre-PCI study protocol were then repeated, including the incremental exercise protocol.</w:t>
      </w:r>
    </w:p>
    <w:p w14:paraId="7B49DCF4" w14:textId="77777777" w:rsidR="00256653" w:rsidRPr="00B648C7" w:rsidRDefault="00256653">
      <w:pPr>
        <w:spacing w:line="480" w:lineRule="auto"/>
        <w:contextualSpacing/>
        <w:rPr>
          <w:rFonts w:ascii="Arial" w:hAnsi="Arial" w:cs="Arial"/>
          <w:color w:val="000000" w:themeColor="text1"/>
          <w:sz w:val="20"/>
          <w:szCs w:val="20"/>
        </w:rPr>
      </w:pPr>
    </w:p>
    <w:p w14:paraId="5BAE8622" w14:textId="77777777" w:rsidR="00FC75EF" w:rsidRPr="00B648C7" w:rsidRDefault="00FC75EF">
      <w:pPr>
        <w:spacing w:line="480" w:lineRule="auto"/>
        <w:contextualSpacing/>
        <w:outlineLvl w:val="0"/>
        <w:rPr>
          <w:rFonts w:ascii="Arial" w:hAnsi="Arial" w:cs="Arial"/>
          <w:b/>
          <w:color w:val="000000" w:themeColor="text1"/>
          <w:sz w:val="20"/>
          <w:szCs w:val="20"/>
        </w:rPr>
      </w:pPr>
      <w:r w:rsidRPr="00B648C7">
        <w:rPr>
          <w:rFonts w:ascii="Arial" w:hAnsi="Arial" w:cs="Arial"/>
          <w:b/>
          <w:color w:val="000000" w:themeColor="text1"/>
          <w:sz w:val="20"/>
          <w:szCs w:val="20"/>
        </w:rPr>
        <w:t>Data analysis</w:t>
      </w:r>
    </w:p>
    <w:p w14:paraId="515CAC2E" w14:textId="77777777" w:rsidR="006A7F37" w:rsidRPr="00B648C7" w:rsidRDefault="006A7F37">
      <w:pPr>
        <w:spacing w:line="480" w:lineRule="auto"/>
        <w:contextualSpacing/>
        <w:rPr>
          <w:rFonts w:ascii="Arial" w:hAnsi="Arial" w:cs="Arial"/>
          <w:color w:val="000000" w:themeColor="text1"/>
          <w:sz w:val="20"/>
          <w:szCs w:val="20"/>
          <w:lang w:eastAsia="en-GB"/>
        </w:rPr>
      </w:pPr>
    </w:p>
    <w:p w14:paraId="6B4634C7" w14:textId="2E13AC73" w:rsidR="00FC75EF" w:rsidRPr="00B648C7" w:rsidRDefault="005E0C0A">
      <w:pPr>
        <w:spacing w:line="480" w:lineRule="auto"/>
        <w:contextualSpacing/>
        <w:rPr>
          <w:rFonts w:ascii="Arial" w:hAnsi="Arial" w:cs="Arial"/>
          <w:color w:val="000000" w:themeColor="text1"/>
          <w:sz w:val="20"/>
          <w:szCs w:val="20"/>
        </w:rPr>
      </w:pPr>
      <w:r>
        <w:rPr>
          <w:rFonts w:ascii="Arial" w:hAnsi="Arial" w:cs="Arial"/>
          <w:color w:val="000000" w:themeColor="text1"/>
          <w:sz w:val="20"/>
          <w:szCs w:val="20"/>
          <w:lang w:eastAsia="en-GB"/>
        </w:rPr>
        <w:t>FFR</w:t>
      </w:r>
      <w:r w:rsidR="0094162D">
        <w:rPr>
          <w:rFonts w:ascii="Arial" w:hAnsi="Arial" w:cs="Arial"/>
          <w:color w:val="000000" w:themeColor="text1"/>
          <w:sz w:val="20"/>
          <w:szCs w:val="20"/>
          <w:lang w:eastAsia="en-GB"/>
        </w:rPr>
        <w:t xml:space="preserve">, </w:t>
      </w:r>
      <w:r>
        <w:rPr>
          <w:rFonts w:ascii="Arial" w:hAnsi="Arial" w:cs="Arial"/>
          <w:color w:val="000000" w:themeColor="text1"/>
          <w:sz w:val="20"/>
          <w:szCs w:val="20"/>
          <w:lang w:eastAsia="en-GB"/>
        </w:rPr>
        <w:t>iFR,</w:t>
      </w:r>
      <w:r w:rsidR="009F0D6C">
        <w:rPr>
          <w:rFonts w:ascii="Arial" w:hAnsi="Arial" w:cs="Arial"/>
          <w:color w:val="000000" w:themeColor="text1"/>
          <w:sz w:val="20"/>
          <w:szCs w:val="20"/>
          <w:lang w:eastAsia="en-GB"/>
        </w:rPr>
        <w:t xml:space="preserve"> </w:t>
      </w:r>
      <w:r>
        <w:rPr>
          <w:rFonts w:ascii="Arial" w:hAnsi="Arial" w:cs="Arial"/>
          <w:color w:val="000000" w:themeColor="text1"/>
          <w:sz w:val="20"/>
          <w:szCs w:val="20"/>
          <w:lang w:eastAsia="en-GB"/>
        </w:rPr>
        <w:t>HSR and</w:t>
      </w:r>
      <w:r w:rsidR="009F0D6C">
        <w:rPr>
          <w:rFonts w:ascii="Arial" w:hAnsi="Arial" w:cs="Arial"/>
          <w:color w:val="000000" w:themeColor="text1"/>
          <w:sz w:val="20"/>
          <w:szCs w:val="20"/>
          <w:lang w:eastAsia="en-GB"/>
        </w:rPr>
        <w:t xml:space="preserve"> </w:t>
      </w:r>
      <w:r>
        <w:rPr>
          <w:rFonts w:ascii="Arial" w:hAnsi="Arial" w:cs="Arial"/>
          <w:color w:val="000000" w:themeColor="text1"/>
          <w:sz w:val="20"/>
          <w:szCs w:val="20"/>
          <w:lang w:eastAsia="en-GB"/>
        </w:rPr>
        <w:t>CFR</w:t>
      </w:r>
      <w:r w:rsidR="00495C6A">
        <w:rPr>
          <w:rFonts w:ascii="Arial" w:hAnsi="Arial" w:cs="Arial"/>
          <w:color w:val="000000" w:themeColor="text1"/>
          <w:sz w:val="20"/>
          <w:szCs w:val="20"/>
          <w:lang w:eastAsia="en-GB"/>
        </w:rPr>
        <w:t xml:space="preserve"> </w:t>
      </w:r>
      <w:r w:rsidR="009F7AF8">
        <w:rPr>
          <w:rFonts w:ascii="Arial" w:hAnsi="Arial" w:cs="Arial"/>
          <w:color w:val="000000" w:themeColor="text1"/>
          <w:sz w:val="20"/>
          <w:szCs w:val="20"/>
          <w:lang w:eastAsia="en-GB"/>
        </w:rPr>
        <w:t>were calculated offline</w:t>
      </w:r>
      <w:r w:rsidR="009F0D6C">
        <w:rPr>
          <w:rFonts w:ascii="Arial" w:hAnsi="Arial" w:cs="Arial"/>
          <w:color w:val="000000" w:themeColor="text1"/>
          <w:sz w:val="20"/>
          <w:szCs w:val="20"/>
          <w:lang w:eastAsia="en-GB"/>
        </w:rPr>
        <w:t xml:space="preserve"> </w:t>
      </w:r>
      <w:r w:rsidR="009F0D6C" w:rsidRPr="003035E0">
        <w:rPr>
          <w:rFonts w:ascii="Arial" w:hAnsi="Arial" w:cs="Arial"/>
          <w:color w:val="000000" w:themeColor="text1"/>
          <w:sz w:val="20"/>
          <w:szCs w:val="20"/>
          <w:lang w:eastAsia="en-GB"/>
        </w:rPr>
        <w:t>(eTable 1)</w:t>
      </w:r>
      <w:r w:rsidR="00FC75EF" w:rsidRPr="003035E0">
        <w:rPr>
          <w:rFonts w:ascii="Arial" w:hAnsi="Arial" w:cs="Arial"/>
          <w:color w:val="000000" w:themeColor="text1"/>
          <w:sz w:val="20"/>
          <w:szCs w:val="20"/>
          <w:lang w:eastAsia="en-GB"/>
        </w:rPr>
        <w:t>.</w:t>
      </w:r>
      <w:r w:rsidR="00FC75EF" w:rsidRPr="00B648C7">
        <w:rPr>
          <w:rFonts w:ascii="Arial" w:hAnsi="Arial" w:cs="Arial"/>
          <w:color w:val="000000" w:themeColor="text1"/>
          <w:sz w:val="20"/>
          <w:szCs w:val="20"/>
          <w:lang w:eastAsia="en-GB"/>
        </w:rPr>
        <w:t xml:space="preserve"> </w:t>
      </w:r>
    </w:p>
    <w:p w14:paraId="7F63AED9" w14:textId="77777777" w:rsidR="00256653" w:rsidRPr="00B648C7" w:rsidRDefault="00256653">
      <w:pPr>
        <w:spacing w:line="480" w:lineRule="auto"/>
        <w:contextualSpacing/>
        <w:rPr>
          <w:rFonts w:ascii="Arial" w:hAnsi="Arial" w:cs="Arial"/>
          <w:color w:val="000000" w:themeColor="text1"/>
          <w:sz w:val="20"/>
          <w:szCs w:val="20"/>
        </w:rPr>
      </w:pPr>
    </w:p>
    <w:p w14:paraId="55B8DED9" w14:textId="34D1308B" w:rsidR="00FC75EF" w:rsidRPr="00B648C7" w:rsidRDefault="00FC75EF">
      <w:pPr>
        <w:spacing w:line="480" w:lineRule="auto"/>
        <w:contextualSpacing/>
        <w:outlineLvl w:val="0"/>
        <w:rPr>
          <w:rFonts w:ascii="Arial" w:hAnsi="Arial" w:cs="Arial"/>
          <w:b/>
          <w:color w:val="000000" w:themeColor="text1"/>
          <w:sz w:val="20"/>
          <w:szCs w:val="20"/>
        </w:rPr>
      </w:pPr>
      <w:r w:rsidRPr="00B648C7">
        <w:rPr>
          <w:rFonts w:ascii="Arial" w:hAnsi="Arial" w:cs="Arial"/>
          <w:b/>
          <w:color w:val="000000" w:themeColor="text1"/>
          <w:sz w:val="20"/>
          <w:szCs w:val="20"/>
        </w:rPr>
        <w:t>Statistical analysis</w:t>
      </w:r>
    </w:p>
    <w:p w14:paraId="304A17B4" w14:textId="77777777" w:rsidR="00E54262" w:rsidRPr="00B648C7" w:rsidRDefault="00E54262">
      <w:pPr>
        <w:widowControl w:val="0"/>
        <w:autoSpaceDE w:val="0"/>
        <w:autoSpaceDN w:val="0"/>
        <w:adjustRightInd w:val="0"/>
        <w:spacing w:line="480" w:lineRule="auto"/>
        <w:contextualSpacing/>
        <w:rPr>
          <w:rFonts w:ascii="Arial" w:hAnsi="Arial" w:cs="Arial"/>
          <w:b/>
          <w:color w:val="000000" w:themeColor="text1"/>
          <w:sz w:val="20"/>
          <w:szCs w:val="20"/>
        </w:rPr>
      </w:pPr>
    </w:p>
    <w:p w14:paraId="27964427" w14:textId="36063D84" w:rsidR="00EE4AEC" w:rsidRPr="00B648C7" w:rsidRDefault="00F85F3F">
      <w:pPr>
        <w:widowControl w:val="0"/>
        <w:autoSpaceDE w:val="0"/>
        <w:autoSpaceDN w:val="0"/>
        <w:adjustRightInd w:val="0"/>
        <w:spacing w:line="480" w:lineRule="auto"/>
        <w:contextualSpacing/>
        <w:rPr>
          <w:rFonts w:ascii="Arial" w:hAnsi="Arial" w:cs="Arial"/>
          <w:b/>
          <w:color w:val="000000" w:themeColor="text1"/>
          <w:sz w:val="20"/>
          <w:szCs w:val="20"/>
          <w:u w:val="single"/>
        </w:rPr>
      </w:pPr>
      <w:r w:rsidRPr="00B648C7">
        <w:rPr>
          <w:rFonts w:ascii="Arial" w:hAnsi="Arial" w:cs="Arial"/>
          <w:color w:val="000000" w:themeColor="text1"/>
          <w:sz w:val="20"/>
          <w:szCs w:val="20"/>
        </w:rPr>
        <w:t xml:space="preserve">Linear regression analysis </w:t>
      </w:r>
      <w:r w:rsidR="00B2516C">
        <w:rPr>
          <w:rFonts w:ascii="Arial" w:hAnsi="Arial" w:cs="Arial"/>
          <w:color w:val="000000" w:themeColor="text1"/>
          <w:sz w:val="20"/>
          <w:szCs w:val="20"/>
        </w:rPr>
        <w:t xml:space="preserve">and </w:t>
      </w:r>
      <w:r w:rsidR="00757757">
        <w:rPr>
          <w:rFonts w:ascii="Arial" w:hAnsi="Arial" w:cs="Arial"/>
          <w:color w:val="000000" w:themeColor="text1"/>
          <w:sz w:val="20"/>
          <w:szCs w:val="20"/>
        </w:rPr>
        <w:t xml:space="preserve">Pearson </w:t>
      </w:r>
      <w:r w:rsidR="00B2516C">
        <w:rPr>
          <w:rFonts w:ascii="Arial" w:hAnsi="Arial" w:cs="Arial"/>
          <w:color w:val="000000" w:themeColor="text1"/>
          <w:sz w:val="20"/>
          <w:szCs w:val="20"/>
        </w:rPr>
        <w:t xml:space="preserve">correlation coefficients were </w:t>
      </w:r>
      <w:r w:rsidRPr="00B648C7">
        <w:rPr>
          <w:rFonts w:ascii="Arial" w:hAnsi="Arial" w:cs="Arial"/>
          <w:color w:val="000000" w:themeColor="text1"/>
          <w:sz w:val="20"/>
          <w:szCs w:val="20"/>
        </w:rPr>
        <w:t xml:space="preserve">used to investigate the </w:t>
      </w:r>
      <w:r w:rsidR="00B2516C">
        <w:rPr>
          <w:rFonts w:ascii="Arial" w:hAnsi="Arial" w:cs="Arial"/>
          <w:color w:val="000000" w:themeColor="text1"/>
          <w:sz w:val="20"/>
          <w:szCs w:val="20"/>
        </w:rPr>
        <w:t>association</w:t>
      </w:r>
      <w:r w:rsidR="00B2516C" w:rsidRPr="00B648C7">
        <w:rPr>
          <w:rFonts w:ascii="Arial" w:hAnsi="Arial" w:cs="Arial"/>
          <w:color w:val="000000" w:themeColor="text1"/>
          <w:sz w:val="20"/>
          <w:szCs w:val="20"/>
        </w:rPr>
        <w:t xml:space="preserve"> </w:t>
      </w:r>
      <w:r w:rsidRPr="00B648C7">
        <w:rPr>
          <w:rFonts w:ascii="Arial" w:hAnsi="Arial" w:cs="Arial"/>
          <w:color w:val="000000" w:themeColor="text1"/>
          <w:sz w:val="20"/>
          <w:szCs w:val="20"/>
        </w:rPr>
        <w:t>between ET</w:t>
      </w:r>
      <w:r w:rsidRPr="00B648C7">
        <w:rPr>
          <w:rFonts w:ascii="Arial" w:hAnsi="Arial" w:cs="Arial"/>
          <w:color w:val="000000" w:themeColor="text1"/>
          <w:sz w:val="20"/>
          <w:szCs w:val="20"/>
          <w:vertAlign w:val="subscript"/>
        </w:rPr>
        <w:t>angina</w:t>
      </w:r>
      <w:r w:rsidRPr="00B648C7">
        <w:rPr>
          <w:rFonts w:ascii="Arial" w:hAnsi="Arial" w:cs="Arial"/>
          <w:color w:val="000000" w:themeColor="text1"/>
          <w:sz w:val="20"/>
          <w:szCs w:val="20"/>
        </w:rPr>
        <w:t xml:space="preserve"> and patient characteristics, anatomic stenosis characteristics and FFR, </w:t>
      </w:r>
      <w:r w:rsidRPr="00B648C7">
        <w:rPr>
          <w:rFonts w:ascii="Arial" w:hAnsi="Arial" w:cs="Arial"/>
          <w:color w:val="000000" w:themeColor="text1"/>
          <w:sz w:val="20"/>
          <w:szCs w:val="20"/>
        </w:rPr>
        <w:lastRenderedPageBreak/>
        <w:t xml:space="preserve">iFR, HSR and CFR. </w:t>
      </w:r>
      <w:r w:rsidRPr="00421B6B">
        <w:rPr>
          <w:rFonts w:ascii="Arial" w:hAnsi="Arial" w:cs="Arial"/>
          <w:color w:val="000000" w:themeColor="text1"/>
          <w:sz w:val="20"/>
          <w:szCs w:val="20"/>
        </w:rPr>
        <w:t>Tests for non-linearity were performed to validate this approach and exclude the need for modelling using restricted cubic s</w:t>
      </w:r>
      <w:r w:rsidRPr="008B6447">
        <w:rPr>
          <w:rFonts w:ascii="Arial" w:hAnsi="Arial" w:cs="Arial"/>
          <w:color w:val="000000" w:themeColor="text1"/>
          <w:sz w:val="20"/>
          <w:szCs w:val="20"/>
        </w:rPr>
        <w:t>plines</w:t>
      </w:r>
      <w:r w:rsidR="00421B6B" w:rsidRPr="00B73225">
        <w:rPr>
          <w:rFonts w:ascii="Arial" w:hAnsi="Arial" w:cs="Arial"/>
          <w:color w:val="000000" w:themeColor="text1"/>
          <w:sz w:val="20"/>
          <w:szCs w:val="20"/>
        </w:rPr>
        <w:t>.</w:t>
      </w:r>
      <w:r w:rsidRPr="00B648C7">
        <w:rPr>
          <w:rFonts w:ascii="Arial" w:hAnsi="Arial" w:cs="Arial"/>
          <w:color w:val="000000" w:themeColor="text1"/>
          <w:sz w:val="20"/>
          <w:szCs w:val="20"/>
        </w:rPr>
        <w:t xml:space="preserve"> </w:t>
      </w:r>
      <w:r w:rsidR="008A0E8F" w:rsidRPr="00B648C7">
        <w:rPr>
          <w:rFonts w:ascii="Arial" w:hAnsi="Arial" w:cs="Arial"/>
          <w:color w:val="000000" w:themeColor="text1"/>
          <w:sz w:val="20"/>
          <w:szCs w:val="20"/>
        </w:rPr>
        <w:t xml:space="preserve">Log transformation of HSR values was performed to permit linear regression analysis. </w:t>
      </w:r>
      <w:r w:rsidRPr="00B648C7">
        <w:rPr>
          <w:rFonts w:ascii="Arial" w:hAnsi="Arial" w:cs="Arial"/>
          <w:color w:val="000000" w:themeColor="text1"/>
          <w:sz w:val="20"/>
          <w:szCs w:val="20"/>
          <w:u w:color="353535"/>
          <w:lang w:val="en-US"/>
        </w:rPr>
        <w:t>Applicable tests were 2 tailed and p &lt; 0.05 was considered statistically significant. All analyses were performed using R version 3.2.1 (R Foundation, Vienna, Austria).</w:t>
      </w:r>
      <w:r w:rsidR="00EE4AEC" w:rsidRPr="00B648C7">
        <w:rPr>
          <w:rFonts w:ascii="Arial" w:hAnsi="Arial" w:cs="Arial"/>
          <w:b/>
          <w:color w:val="000000" w:themeColor="text1"/>
          <w:sz w:val="20"/>
          <w:szCs w:val="20"/>
          <w:u w:val="single"/>
        </w:rPr>
        <w:br w:type="page"/>
      </w:r>
    </w:p>
    <w:p w14:paraId="5E953A7E" w14:textId="77777777" w:rsidR="00F85F3F" w:rsidRPr="00B648C7" w:rsidRDefault="00F85F3F">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lastRenderedPageBreak/>
        <w:t>Results</w:t>
      </w:r>
    </w:p>
    <w:p w14:paraId="1DF1DD93" w14:textId="77777777" w:rsidR="00F85F3F" w:rsidRPr="00B648C7" w:rsidRDefault="00F85F3F">
      <w:pPr>
        <w:spacing w:line="480" w:lineRule="auto"/>
        <w:contextualSpacing/>
        <w:rPr>
          <w:rFonts w:ascii="Arial" w:hAnsi="Arial" w:cs="Arial"/>
          <w:b/>
          <w:color w:val="000000" w:themeColor="text1"/>
          <w:sz w:val="20"/>
          <w:szCs w:val="20"/>
          <w:u w:val="single"/>
        </w:rPr>
      </w:pPr>
    </w:p>
    <w:p w14:paraId="62CE1629" w14:textId="77777777" w:rsidR="00F85F3F" w:rsidRPr="00B648C7" w:rsidRDefault="00F85F3F">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t>Study population</w:t>
      </w:r>
    </w:p>
    <w:p w14:paraId="173500DC" w14:textId="77777777" w:rsidR="00F85F3F" w:rsidRPr="00B648C7" w:rsidRDefault="00F85F3F">
      <w:pPr>
        <w:spacing w:line="480" w:lineRule="auto"/>
        <w:contextualSpacing/>
        <w:rPr>
          <w:rFonts w:ascii="Arial" w:hAnsi="Arial" w:cs="Arial"/>
          <w:b/>
          <w:color w:val="000000" w:themeColor="text1"/>
          <w:sz w:val="20"/>
          <w:szCs w:val="20"/>
          <w:u w:val="single"/>
        </w:rPr>
      </w:pPr>
    </w:p>
    <w:p w14:paraId="0402466E" w14:textId="3160AF18" w:rsidR="00F85F3F" w:rsidRPr="00B648C7" w:rsidRDefault="000A090F" w:rsidP="00274DAF">
      <w:pPr>
        <w:spacing w:line="480" w:lineRule="auto"/>
        <w:contextualSpacing/>
        <w:rPr>
          <w:rFonts w:ascii="Arial" w:hAnsi="Arial" w:cs="Arial"/>
          <w:color w:val="000000" w:themeColor="text1"/>
          <w:sz w:val="20"/>
          <w:szCs w:val="20"/>
        </w:rPr>
      </w:pPr>
      <w:r>
        <w:rPr>
          <w:rFonts w:ascii="Arial" w:hAnsi="Arial" w:cs="Arial"/>
          <w:color w:val="000000" w:themeColor="text1"/>
          <w:sz w:val="20"/>
          <w:szCs w:val="20"/>
        </w:rPr>
        <w:t>B</w:t>
      </w:r>
      <w:r w:rsidRPr="00B648C7">
        <w:rPr>
          <w:rFonts w:ascii="Arial" w:hAnsi="Arial" w:cs="Arial"/>
          <w:color w:val="000000" w:themeColor="text1"/>
          <w:sz w:val="20"/>
          <w:szCs w:val="20"/>
        </w:rPr>
        <w:t>aseline characteristics of the pre-PCI study population are summari</w:t>
      </w:r>
      <w:r w:rsidR="00822FA0">
        <w:rPr>
          <w:rFonts w:ascii="Arial" w:hAnsi="Arial" w:cs="Arial"/>
          <w:color w:val="000000" w:themeColor="text1"/>
          <w:sz w:val="20"/>
          <w:szCs w:val="20"/>
        </w:rPr>
        <w:t>z</w:t>
      </w:r>
      <w:r w:rsidRPr="00B648C7">
        <w:rPr>
          <w:rFonts w:ascii="Arial" w:hAnsi="Arial" w:cs="Arial"/>
          <w:color w:val="000000" w:themeColor="text1"/>
          <w:sz w:val="20"/>
          <w:szCs w:val="20"/>
        </w:rPr>
        <w:t xml:space="preserve">ed in </w:t>
      </w:r>
      <w:r w:rsidRPr="00E31E83">
        <w:rPr>
          <w:rFonts w:ascii="Arial" w:hAnsi="Arial" w:cs="Arial"/>
          <w:color w:val="000000" w:themeColor="text1"/>
          <w:sz w:val="20"/>
          <w:szCs w:val="20"/>
        </w:rPr>
        <w:t>eTable 2.</w:t>
      </w:r>
      <w:r>
        <w:rPr>
          <w:rFonts w:ascii="Arial" w:hAnsi="Arial" w:cs="Arial"/>
          <w:color w:val="000000" w:themeColor="text1"/>
          <w:sz w:val="20"/>
          <w:szCs w:val="20"/>
        </w:rPr>
        <w:t xml:space="preserve"> </w:t>
      </w:r>
      <w:r w:rsidR="00F85F3F" w:rsidRPr="00B648C7">
        <w:rPr>
          <w:rFonts w:ascii="Arial" w:hAnsi="Arial" w:cs="Arial"/>
          <w:color w:val="000000" w:themeColor="text1"/>
          <w:sz w:val="20"/>
          <w:szCs w:val="20"/>
        </w:rPr>
        <w:t xml:space="preserve">Twenty-three patients (21 male; age, 60.6 ± 8.1 years) completed the pre-PCI component of the study protocol. Twenty-one of these patients (19 male; age, 60.1 ± 8.2 years) competed the full study </w:t>
      </w:r>
      <w:r w:rsidR="00F3054C">
        <w:rPr>
          <w:rFonts w:ascii="Arial" w:hAnsi="Arial" w:cs="Arial"/>
          <w:color w:val="000000" w:themeColor="text1"/>
          <w:sz w:val="20"/>
          <w:szCs w:val="20"/>
        </w:rPr>
        <w:t xml:space="preserve">protocol, </w:t>
      </w:r>
      <w:r w:rsidR="0050663D">
        <w:rPr>
          <w:rFonts w:ascii="Arial" w:hAnsi="Arial" w:cs="Arial"/>
          <w:color w:val="000000" w:themeColor="text1"/>
          <w:sz w:val="20"/>
          <w:szCs w:val="20"/>
        </w:rPr>
        <w:t>inclu</w:t>
      </w:r>
      <w:r w:rsidR="00F3054C">
        <w:rPr>
          <w:rFonts w:ascii="Arial" w:hAnsi="Arial" w:cs="Arial"/>
          <w:color w:val="000000" w:themeColor="text1"/>
          <w:sz w:val="20"/>
          <w:szCs w:val="20"/>
        </w:rPr>
        <w:t>sive of</w:t>
      </w:r>
      <w:r w:rsidR="00F85F3F" w:rsidRPr="00B648C7">
        <w:rPr>
          <w:rFonts w:ascii="Arial" w:hAnsi="Arial" w:cs="Arial"/>
          <w:color w:val="000000" w:themeColor="text1"/>
          <w:sz w:val="20"/>
          <w:szCs w:val="20"/>
        </w:rPr>
        <w:t xml:space="preserve"> post-PCI physiological assessment and post-PCI </w:t>
      </w:r>
      <w:r w:rsidR="00FE3DD2" w:rsidRPr="00B648C7">
        <w:rPr>
          <w:rFonts w:ascii="Arial" w:hAnsi="Arial" w:cs="Arial"/>
          <w:color w:val="000000" w:themeColor="text1"/>
          <w:sz w:val="20"/>
          <w:szCs w:val="20"/>
        </w:rPr>
        <w:t xml:space="preserve">maximal </w:t>
      </w:r>
      <w:r w:rsidR="00F85F3F" w:rsidRPr="00B648C7">
        <w:rPr>
          <w:rFonts w:ascii="Arial" w:hAnsi="Arial" w:cs="Arial"/>
          <w:color w:val="000000" w:themeColor="text1"/>
          <w:sz w:val="20"/>
          <w:szCs w:val="20"/>
        </w:rPr>
        <w:t xml:space="preserve">exercise. </w:t>
      </w:r>
      <w:r w:rsidR="003250E0">
        <w:rPr>
          <w:rFonts w:ascii="Arial" w:hAnsi="Arial" w:cs="Arial"/>
          <w:color w:val="000000" w:themeColor="text1"/>
          <w:sz w:val="20"/>
          <w:szCs w:val="20"/>
        </w:rPr>
        <w:t>Stenosis and procedural characteristics are summari</w:t>
      </w:r>
      <w:r w:rsidR="00822FA0">
        <w:rPr>
          <w:rFonts w:ascii="Arial" w:hAnsi="Arial" w:cs="Arial"/>
          <w:color w:val="000000" w:themeColor="text1"/>
          <w:sz w:val="20"/>
          <w:szCs w:val="20"/>
        </w:rPr>
        <w:t>z</w:t>
      </w:r>
      <w:r w:rsidR="003250E0">
        <w:rPr>
          <w:rFonts w:ascii="Arial" w:hAnsi="Arial" w:cs="Arial"/>
          <w:color w:val="000000" w:themeColor="text1"/>
          <w:sz w:val="20"/>
          <w:szCs w:val="20"/>
        </w:rPr>
        <w:t xml:space="preserve">ed in </w:t>
      </w:r>
      <w:r w:rsidR="003250E0" w:rsidRPr="00216943">
        <w:rPr>
          <w:rFonts w:ascii="Arial" w:hAnsi="Arial" w:cs="Arial"/>
          <w:color w:val="000000" w:themeColor="text1"/>
          <w:sz w:val="20"/>
          <w:szCs w:val="20"/>
        </w:rPr>
        <w:t xml:space="preserve">Table </w:t>
      </w:r>
      <w:r w:rsidR="005E6293" w:rsidRPr="00216943">
        <w:rPr>
          <w:rFonts w:ascii="Arial" w:hAnsi="Arial" w:cs="Arial"/>
          <w:color w:val="000000" w:themeColor="text1"/>
          <w:sz w:val="20"/>
          <w:szCs w:val="20"/>
        </w:rPr>
        <w:t>1</w:t>
      </w:r>
      <w:r w:rsidR="003250E0" w:rsidRPr="00216943">
        <w:rPr>
          <w:rFonts w:ascii="Arial" w:hAnsi="Arial" w:cs="Arial"/>
          <w:color w:val="000000" w:themeColor="text1"/>
          <w:sz w:val="20"/>
          <w:szCs w:val="20"/>
        </w:rPr>
        <w:t>.</w:t>
      </w:r>
      <w:r w:rsidR="00757AA2">
        <w:rPr>
          <w:rFonts w:ascii="Arial" w:hAnsi="Arial" w:cs="Arial"/>
          <w:color w:val="000000" w:themeColor="text1"/>
          <w:sz w:val="20"/>
          <w:szCs w:val="20"/>
        </w:rPr>
        <w:t xml:space="preserve"> </w:t>
      </w:r>
      <w:r w:rsidR="008B0C7A">
        <w:rPr>
          <w:rFonts w:ascii="Arial" w:hAnsi="Arial" w:cs="Arial"/>
          <w:color w:val="000000" w:themeColor="text1"/>
          <w:sz w:val="20"/>
          <w:szCs w:val="20"/>
        </w:rPr>
        <w:t>V</w:t>
      </w:r>
      <w:r w:rsidR="00757AA2">
        <w:rPr>
          <w:rFonts w:ascii="Arial" w:hAnsi="Arial" w:cs="Arial"/>
          <w:color w:val="000000" w:themeColor="text1"/>
          <w:sz w:val="20"/>
          <w:szCs w:val="20"/>
        </w:rPr>
        <w:t xml:space="preserve">essel-specific </w:t>
      </w:r>
      <w:r w:rsidR="008B0C7A">
        <w:rPr>
          <w:rFonts w:ascii="Arial" w:hAnsi="Arial" w:cs="Arial"/>
          <w:color w:val="000000" w:themeColor="text1"/>
          <w:sz w:val="20"/>
          <w:szCs w:val="20"/>
        </w:rPr>
        <w:t>data</w:t>
      </w:r>
      <w:r w:rsidR="00757AA2">
        <w:rPr>
          <w:rFonts w:ascii="Arial" w:hAnsi="Arial" w:cs="Arial"/>
          <w:color w:val="000000" w:themeColor="text1"/>
          <w:sz w:val="20"/>
          <w:szCs w:val="20"/>
        </w:rPr>
        <w:t xml:space="preserve"> are summarized in eTable 3.</w:t>
      </w:r>
    </w:p>
    <w:p w14:paraId="66548D7A" w14:textId="77777777" w:rsidR="00F85F3F" w:rsidRPr="00B648C7" w:rsidRDefault="00F85F3F">
      <w:pPr>
        <w:spacing w:line="480" w:lineRule="auto"/>
        <w:contextualSpacing/>
        <w:rPr>
          <w:rFonts w:ascii="Arial" w:hAnsi="Arial" w:cs="Arial"/>
          <w:b/>
          <w:color w:val="000000" w:themeColor="text1"/>
          <w:sz w:val="20"/>
          <w:szCs w:val="20"/>
          <w:u w:val="single"/>
        </w:rPr>
      </w:pPr>
    </w:p>
    <w:p w14:paraId="0F6BC6FA" w14:textId="77777777" w:rsidR="00F85F3F" w:rsidRPr="00B648C7" w:rsidRDefault="00F85F3F">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t xml:space="preserve">Symptoms and exercise capacity </w:t>
      </w:r>
    </w:p>
    <w:p w14:paraId="5AFB73D7" w14:textId="77777777" w:rsidR="00395743" w:rsidRPr="00B648C7" w:rsidRDefault="00395743">
      <w:pPr>
        <w:spacing w:line="480" w:lineRule="auto"/>
        <w:contextualSpacing/>
        <w:rPr>
          <w:rFonts w:ascii="Arial" w:hAnsi="Arial" w:cs="Arial"/>
          <w:b/>
          <w:color w:val="000000" w:themeColor="text1"/>
          <w:sz w:val="20"/>
          <w:szCs w:val="20"/>
        </w:rPr>
      </w:pPr>
    </w:p>
    <w:p w14:paraId="54D8931A" w14:textId="5CFD40D3" w:rsidR="00F85F3F" w:rsidRPr="00B648C7" w:rsidRDefault="00F85F3F">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Mean exercise time before PCI was 144 ± 77 seconds</w:t>
      </w:r>
      <w:r w:rsidR="00671393" w:rsidRPr="00B648C7">
        <w:rPr>
          <w:rFonts w:ascii="Arial" w:hAnsi="Arial" w:cs="Arial"/>
          <w:color w:val="000000" w:themeColor="text1"/>
          <w:sz w:val="20"/>
          <w:szCs w:val="20"/>
        </w:rPr>
        <w:t xml:space="preserve"> (4.3 ± 1.2 </w:t>
      </w:r>
      <w:r w:rsidR="00E92549" w:rsidRPr="00B648C7">
        <w:rPr>
          <w:rFonts w:ascii="Arial" w:hAnsi="Arial" w:cs="Arial"/>
          <w:color w:val="000000" w:themeColor="text1"/>
          <w:sz w:val="20"/>
          <w:szCs w:val="20"/>
        </w:rPr>
        <w:t>metabolic equivalents</w:t>
      </w:r>
      <w:r w:rsidR="00671393" w:rsidRPr="00B648C7">
        <w:rPr>
          <w:rFonts w:ascii="Arial" w:hAnsi="Arial" w:cs="Arial"/>
          <w:color w:val="000000" w:themeColor="text1"/>
          <w:sz w:val="20"/>
          <w:szCs w:val="20"/>
        </w:rPr>
        <w:t>)</w:t>
      </w:r>
      <w:r w:rsidRPr="00B648C7">
        <w:rPr>
          <w:rFonts w:ascii="Arial" w:hAnsi="Arial" w:cs="Arial"/>
          <w:color w:val="000000" w:themeColor="text1"/>
          <w:sz w:val="20"/>
          <w:szCs w:val="20"/>
        </w:rPr>
        <w:t>. Following PCI, exercise time increased to 219 ± 69 seconds (+ 75 seconds, 95% CI 31-120 seconds, p&lt;0.001</w:t>
      </w:r>
      <w:r w:rsidR="00FE3DD2" w:rsidRPr="00B648C7">
        <w:rPr>
          <w:rFonts w:ascii="Arial" w:hAnsi="Arial" w:cs="Arial"/>
          <w:color w:val="000000" w:themeColor="text1"/>
          <w:sz w:val="20"/>
          <w:szCs w:val="20"/>
        </w:rPr>
        <w:t xml:space="preserve"> for the difference in exercise time</w:t>
      </w:r>
      <w:r w:rsidRPr="00B648C7">
        <w:rPr>
          <w:rFonts w:ascii="Arial" w:hAnsi="Arial" w:cs="Arial"/>
          <w:color w:val="000000" w:themeColor="text1"/>
          <w:sz w:val="20"/>
          <w:szCs w:val="20"/>
        </w:rPr>
        <w:t>).</w:t>
      </w:r>
    </w:p>
    <w:p w14:paraId="13901F78" w14:textId="77777777" w:rsidR="00F85F3F" w:rsidRPr="00B648C7" w:rsidRDefault="00F85F3F">
      <w:pPr>
        <w:spacing w:line="480" w:lineRule="auto"/>
        <w:contextualSpacing/>
        <w:rPr>
          <w:rFonts w:ascii="Arial" w:hAnsi="Arial" w:cs="Arial"/>
          <w:color w:val="000000" w:themeColor="text1"/>
          <w:sz w:val="20"/>
          <w:szCs w:val="20"/>
        </w:rPr>
      </w:pPr>
    </w:p>
    <w:p w14:paraId="1B13FBF6" w14:textId="7AACC85F" w:rsidR="00F85F3F" w:rsidRPr="00B648C7" w:rsidRDefault="004137DF">
      <w:pPr>
        <w:spacing w:line="480" w:lineRule="auto"/>
        <w:contextualSpacing/>
        <w:rPr>
          <w:rFonts w:ascii="Arial" w:hAnsi="Arial" w:cs="Arial"/>
          <w:b/>
          <w:color w:val="000000" w:themeColor="text1"/>
          <w:sz w:val="20"/>
          <w:szCs w:val="20"/>
        </w:rPr>
      </w:pPr>
      <w:r>
        <w:rPr>
          <w:rFonts w:ascii="Arial" w:hAnsi="Arial" w:cs="Arial"/>
          <w:b/>
          <w:color w:val="000000" w:themeColor="text1"/>
          <w:sz w:val="20"/>
          <w:szCs w:val="20"/>
        </w:rPr>
        <w:t>Associations with</w:t>
      </w:r>
      <w:r w:rsidR="00F85F3F" w:rsidRPr="00B648C7">
        <w:rPr>
          <w:rFonts w:ascii="Arial" w:hAnsi="Arial" w:cs="Arial"/>
          <w:b/>
          <w:color w:val="000000" w:themeColor="text1"/>
          <w:sz w:val="20"/>
          <w:szCs w:val="20"/>
        </w:rPr>
        <w:t xml:space="preserve"> angina-limited exercise time</w:t>
      </w:r>
    </w:p>
    <w:p w14:paraId="0DCE4AAC" w14:textId="77777777" w:rsidR="00A82B9D" w:rsidRPr="00B648C7" w:rsidRDefault="00A82B9D">
      <w:pPr>
        <w:spacing w:line="480" w:lineRule="auto"/>
        <w:contextualSpacing/>
        <w:rPr>
          <w:rFonts w:ascii="Arial" w:hAnsi="Arial" w:cs="Arial"/>
          <w:b/>
          <w:color w:val="000000" w:themeColor="text1"/>
          <w:sz w:val="20"/>
          <w:szCs w:val="20"/>
        </w:rPr>
      </w:pPr>
    </w:p>
    <w:p w14:paraId="1EC61690" w14:textId="17B94A9A" w:rsidR="00A66106" w:rsidRDefault="00B2516C">
      <w:pPr>
        <w:spacing w:line="480" w:lineRule="auto"/>
        <w:contextualSpacing/>
        <w:rPr>
          <w:rFonts w:ascii="Arial" w:hAnsi="Arial" w:cs="Arial"/>
          <w:color w:val="000000" w:themeColor="text1"/>
          <w:sz w:val="20"/>
          <w:szCs w:val="20"/>
        </w:rPr>
      </w:pPr>
      <w:r>
        <w:rPr>
          <w:rFonts w:ascii="Arial" w:hAnsi="Arial" w:cs="Arial"/>
          <w:color w:val="000000" w:themeColor="text1"/>
          <w:sz w:val="20"/>
          <w:szCs w:val="20"/>
        </w:rPr>
        <w:t xml:space="preserve">Univariate </w:t>
      </w:r>
      <w:r w:rsidRPr="00065E72">
        <w:rPr>
          <w:rFonts w:ascii="Arial" w:hAnsi="Arial" w:cs="Arial"/>
          <w:color w:val="000000" w:themeColor="text1"/>
          <w:sz w:val="20"/>
          <w:szCs w:val="20"/>
        </w:rPr>
        <w:t xml:space="preserve">linear regression results </w:t>
      </w:r>
      <w:r w:rsidRPr="00B648C7">
        <w:rPr>
          <w:rFonts w:ascii="Arial" w:hAnsi="Arial" w:cs="Arial"/>
          <w:color w:val="000000" w:themeColor="text1"/>
          <w:sz w:val="20"/>
          <w:szCs w:val="20"/>
        </w:rPr>
        <w:t>between angina-limited exercise time (ET</w:t>
      </w:r>
      <w:r w:rsidRPr="00B648C7">
        <w:rPr>
          <w:rFonts w:ascii="Arial" w:hAnsi="Arial" w:cs="Arial"/>
          <w:color w:val="000000" w:themeColor="text1"/>
          <w:sz w:val="20"/>
          <w:szCs w:val="20"/>
          <w:vertAlign w:val="subscript"/>
        </w:rPr>
        <w:t>angina</w:t>
      </w:r>
      <w:r w:rsidRPr="00B648C7">
        <w:rPr>
          <w:rFonts w:ascii="Arial" w:hAnsi="Arial" w:cs="Arial"/>
          <w:color w:val="000000" w:themeColor="text1"/>
          <w:sz w:val="20"/>
          <w:szCs w:val="20"/>
        </w:rPr>
        <w:t>), patient characteristics</w:t>
      </w:r>
      <w:r>
        <w:rPr>
          <w:rFonts w:ascii="Arial" w:hAnsi="Arial" w:cs="Arial"/>
          <w:color w:val="000000" w:themeColor="text1"/>
          <w:sz w:val="20"/>
          <w:szCs w:val="20"/>
        </w:rPr>
        <w:t xml:space="preserve">, </w:t>
      </w:r>
      <w:r w:rsidRPr="00B648C7">
        <w:rPr>
          <w:rFonts w:ascii="Arial" w:hAnsi="Arial" w:cs="Arial"/>
          <w:color w:val="000000" w:themeColor="text1"/>
          <w:sz w:val="20"/>
          <w:szCs w:val="20"/>
        </w:rPr>
        <w:t xml:space="preserve">anatomical </w:t>
      </w:r>
      <w:r>
        <w:rPr>
          <w:rFonts w:ascii="Arial" w:hAnsi="Arial" w:cs="Arial"/>
          <w:color w:val="000000" w:themeColor="text1"/>
          <w:sz w:val="20"/>
          <w:szCs w:val="20"/>
        </w:rPr>
        <w:t xml:space="preserve">and physiological </w:t>
      </w:r>
      <w:r w:rsidRPr="00B648C7">
        <w:rPr>
          <w:rFonts w:ascii="Arial" w:hAnsi="Arial" w:cs="Arial"/>
          <w:color w:val="000000" w:themeColor="text1"/>
          <w:sz w:val="20"/>
          <w:szCs w:val="20"/>
        </w:rPr>
        <w:t xml:space="preserve">stenosis characteristics are displayed in </w:t>
      </w:r>
      <w:r w:rsidRPr="00460C0A">
        <w:rPr>
          <w:rFonts w:ascii="Arial" w:hAnsi="Arial" w:cs="Arial"/>
          <w:color w:val="000000" w:themeColor="text1"/>
          <w:sz w:val="20"/>
          <w:szCs w:val="20"/>
        </w:rPr>
        <w:t xml:space="preserve">eTable </w:t>
      </w:r>
      <w:r w:rsidR="00460C0A" w:rsidRPr="00460C0A">
        <w:rPr>
          <w:rFonts w:ascii="Arial" w:hAnsi="Arial" w:cs="Arial"/>
          <w:color w:val="000000" w:themeColor="text1"/>
          <w:sz w:val="20"/>
          <w:szCs w:val="20"/>
        </w:rPr>
        <w:t>4</w:t>
      </w:r>
      <w:r w:rsidRPr="00460C0A">
        <w:rPr>
          <w:rFonts w:ascii="Arial" w:hAnsi="Arial" w:cs="Arial"/>
          <w:b/>
          <w:color w:val="000000" w:themeColor="text1"/>
          <w:sz w:val="20"/>
          <w:szCs w:val="20"/>
        </w:rPr>
        <w:t>.</w:t>
      </w:r>
      <w:r>
        <w:rPr>
          <w:rFonts w:ascii="Arial" w:hAnsi="Arial" w:cs="Arial"/>
          <w:b/>
          <w:color w:val="000000" w:themeColor="text1"/>
          <w:sz w:val="20"/>
          <w:szCs w:val="20"/>
        </w:rPr>
        <w:t xml:space="preserve"> </w:t>
      </w:r>
      <w:r w:rsidR="00F85F3F" w:rsidRPr="00B648C7">
        <w:rPr>
          <w:rFonts w:ascii="Arial" w:hAnsi="Arial" w:cs="Arial"/>
          <w:color w:val="000000" w:themeColor="text1"/>
          <w:sz w:val="20"/>
          <w:szCs w:val="20"/>
        </w:rPr>
        <w:t>Patient characteristics were not significant</w:t>
      </w:r>
      <w:r w:rsidR="004137DF">
        <w:rPr>
          <w:rFonts w:ascii="Arial" w:hAnsi="Arial" w:cs="Arial"/>
          <w:color w:val="000000" w:themeColor="text1"/>
          <w:sz w:val="20"/>
          <w:szCs w:val="20"/>
        </w:rPr>
        <w:t>ly associated</w:t>
      </w:r>
      <w:r w:rsidR="00F85F3F" w:rsidRPr="00B648C7">
        <w:rPr>
          <w:rFonts w:ascii="Arial" w:hAnsi="Arial" w:cs="Arial"/>
          <w:color w:val="000000" w:themeColor="text1"/>
          <w:sz w:val="20"/>
          <w:szCs w:val="20"/>
        </w:rPr>
        <w:t xml:space="preserve"> </w:t>
      </w:r>
      <w:r w:rsidR="004137DF">
        <w:rPr>
          <w:rFonts w:ascii="Arial" w:hAnsi="Arial" w:cs="Arial"/>
          <w:color w:val="000000" w:themeColor="text1"/>
          <w:sz w:val="20"/>
          <w:szCs w:val="20"/>
        </w:rPr>
        <w:t>with</w:t>
      </w:r>
      <w:r w:rsidR="00F85F3F" w:rsidRPr="00B648C7">
        <w:rPr>
          <w:rFonts w:ascii="Arial" w:hAnsi="Arial" w:cs="Arial"/>
          <w:color w:val="000000" w:themeColor="text1"/>
          <w:sz w:val="20"/>
          <w:szCs w:val="20"/>
        </w:rPr>
        <w:t xml:space="preserve"> </w:t>
      </w:r>
      <w:r w:rsidR="00A66106" w:rsidRPr="00B648C7">
        <w:rPr>
          <w:rFonts w:ascii="Arial" w:hAnsi="Arial" w:cs="Arial"/>
          <w:color w:val="000000" w:themeColor="text1"/>
          <w:sz w:val="20"/>
          <w:szCs w:val="20"/>
        </w:rPr>
        <w:t>ET</w:t>
      </w:r>
      <w:r w:rsidR="00A66106" w:rsidRPr="00B648C7">
        <w:rPr>
          <w:rFonts w:ascii="Arial" w:hAnsi="Arial" w:cs="Arial"/>
          <w:color w:val="000000" w:themeColor="text1"/>
          <w:sz w:val="20"/>
          <w:szCs w:val="20"/>
          <w:vertAlign w:val="subscript"/>
        </w:rPr>
        <w:t>angina</w:t>
      </w:r>
      <w:r w:rsidR="00A66106" w:rsidRPr="00B648C7" w:rsidDel="00A66106">
        <w:rPr>
          <w:rFonts w:ascii="Arial" w:hAnsi="Arial" w:cs="Arial"/>
          <w:color w:val="000000" w:themeColor="text1"/>
          <w:sz w:val="20"/>
          <w:szCs w:val="20"/>
        </w:rPr>
        <w:t xml:space="preserve"> </w:t>
      </w:r>
      <w:r w:rsidR="007B3B43" w:rsidRPr="00B648C7">
        <w:rPr>
          <w:rFonts w:ascii="Arial" w:hAnsi="Arial" w:cs="Arial"/>
          <w:color w:val="000000" w:themeColor="text1"/>
          <w:sz w:val="20"/>
          <w:szCs w:val="20"/>
        </w:rPr>
        <w:t>(p&gt;0.05 for all</w:t>
      </w:r>
      <w:r w:rsidR="007B3B43" w:rsidRPr="003250E0">
        <w:rPr>
          <w:rFonts w:ascii="Arial" w:hAnsi="Arial" w:cs="Arial"/>
          <w:color w:val="000000" w:themeColor="text1"/>
          <w:sz w:val="20"/>
          <w:szCs w:val="20"/>
        </w:rPr>
        <w:t>)</w:t>
      </w:r>
      <w:r w:rsidR="00F85F3F" w:rsidRPr="007518CB">
        <w:rPr>
          <w:rFonts w:ascii="Arial" w:hAnsi="Arial" w:cs="Arial"/>
          <w:color w:val="000000" w:themeColor="text1"/>
          <w:sz w:val="20"/>
          <w:szCs w:val="20"/>
        </w:rPr>
        <w:t>.</w:t>
      </w:r>
      <w:r w:rsidR="00A66106">
        <w:rPr>
          <w:rFonts w:ascii="Arial" w:hAnsi="Arial" w:cs="Arial"/>
          <w:color w:val="000000" w:themeColor="text1"/>
          <w:sz w:val="20"/>
          <w:szCs w:val="20"/>
        </w:rPr>
        <w:t xml:space="preserve"> Simi</w:t>
      </w:r>
      <w:r w:rsidR="00822FA0">
        <w:rPr>
          <w:rFonts w:ascii="Arial" w:hAnsi="Arial" w:cs="Arial"/>
          <w:color w:val="000000" w:themeColor="text1"/>
          <w:sz w:val="20"/>
          <w:szCs w:val="20"/>
        </w:rPr>
        <w:t>l</w:t>
      </w:r>
      <w:r w:rsidR="00A66106">
        <w:rPr>
          <w:rFonts w:ascii="Arial" w:hAnsi="Arial" w:cs="Arial"/>
          <w:color w:val="000000" w:themeColor="text1"/>
          <w:sz w:val="20"/>
          <w:szCs w:val="20"/>
        </w:rPr>
        <w:t>ar</w:t>
      </w:r>
      <w:r w:rsidR="00822FA0">
        <w:rPr>
          <w:rFonts w:ascii="Arial" w:hAnsi="Arial" w:cs="Arial"/>
          <w:color w:val="000000" w:themeColor="text1"/>
          <w:sz w:val="20"/>
          <w:szCs w:val="20"/>
        </w:rPr>
        <w:t>l</w:t>
      </w:r>
      <w:r w:rsidR="00A66106">
        <w:rPr>
          <w:rFonts w:ascii="Arial" w:hAnsi="Arial" w:cs="Arial"/>
          <w:color w:val="000000" w:themeColor="text1"/>
          <w:sz w:val="20"/>
          <w:szCs w:val="20"/>
        </w:rPr>
        <w:t>y, anatomical stenosis characteristics did not correlate with</w:t>
      </w:r>
      <w:r w:rsidR="00A66106" w:rsidRPr="00A66106">
        <w:rPr>
          <w:rFonts w:ascii="Arial" w:hAnsi="Arial" w:cs="Arial"/>
          <w:color w:val="000000" w:themeColor="text1"/>
          <w:sz w:val="20"/>
          <w:szCs w:val="20"/>
        </w:rPr>
        <w:t xml:space="preserve"> </w:t>
      </w:r>
      <w:r w:rsidR="00A66106" w:rsidRPr="00B648C7">
        <w:rPr>
          <w:rFonts w:ascii="Arial" w:hAnsi="Arial" w:cs="Arial"/>
          <w:color w:val="000000" w:themeColor="text1"/>
          <w:sz w:val="20"/>
          <w:szCs w:val="20"/>
        </w:rPr>
        <w:t>ET</w:t>
      </w:r>
      <w:r w:rsidR="00A66106" w:rsidRPr="00B648C7">
        <w:rPr>
          <w:rFonts w:ascii="Arial" w:hAnsi="Arial" w:cs="Arial"/>
          <w:color w:val="000000" w:themeColor="text1"/>
          <w:sz w:val="20"/>
          <w:szCs w:val="20"/>
          <w:vertAlign w:val="subscript"/>
        </w:rPr>
        <w:t>angina</w:t>
      </w:r>
      <w:r w:rsidR="00A66106">
        <w:rPr>
          <w:rFonts w:ascii="Arial" w:hAnsi="Arial" w:cs="Arial"/>
          <w:color w:val="000000" w:themeColor="text1"/>
          <w:sz w:val="20"/>
          <w:szCs w:val="20"/>
          <w:vertAlign w:val="subscript"/>
        </w:rPr>
        <w:t xml:space="preserve"> </w:t>
      </w:r>
      <w:r w:rsidR="00A66106" w:rsidRPr="00065E72">
        <w:rPr>
          <w:rFonts w:ascii="Arial" w:hAnsi="Arial" w:cs="Arial"/>
          <w:color w:val="000000" w:themeColor="text1"/>
          <w:sz w:val="20"/>
          <w:szCs w:val="20"/>
        </w:rPr>
        <w:t xml:space="preserve">(eFigure </w:t>
      </w:r>
      <w:r w:rsidR="000C42E4">
        <w:rPr>
          <w:rFonts w:ascii="Arial" w:hAnsi="Arial" w:cs="Arial"/>
          <w:color w:val="000000" w:themeColor="text1"/>
          <w:sz w:val="20"/>
          <w:szCs w:val="20"/>
        </w:rPr>
        <w:t>2</w:t>
      </w:r>
      <w:r w:rsidR="00A66106" w:rsidRPr="00065E72">
        <w:rPr>
          <w:rFonts w:ascii="Arial" w:hAnsi="Arial" w:cs="Arial"/>
          <w:color w:val="000000" w:themeColor="text1"/>
          <w:sz w:val="20"/>
          <w:szCs w:val="20"/>
        </w:rPr>
        <w:t>).</w:t>
      </w:r>
      <w:r w:rsidR="00A66106">
        <w:rPr>
          <w:rFonts w:ascii="Arial" w:hAnsi="Arial" w:cs="Arial"/>
          <w:color w:val="000000" w:themeColor="text1"/>
          <w:sz w:val="20"/>
          <w:szCs w:val="20"/>
        </w:rPr>
        <w:t xml:space="preserve"> </w:t>
      </w:r>
    </w:p>
    <w:p w14:paraId="61F64523" w14:textId="77777777" w:rsidR="00A66106" w:rsidRDefault="00A66106">
      <w:pPr>
        <w:spacing w:line="480" w:lineRule="auto"/>
        <w:contextualSpacing/>
        <w:rPr>
          <w:rFonts w:ascii="Arial" w:hAnsi="Arial" w:cs="Arial"/>
          <w:color w:val="000000" w:themeColor="text1"/>
          <w:sz w:val="20"/>
          <w:szCs w:val="20"/>
        </w:rPr>
      </w:pPr>
    </w:p>
    <w:p w14:paraId="28313A1A" w14:textId="1DD5B80B" w:rsidR="00F85F3F" w:rsidRPr="00B648C7" w:rsidRDefault="003250E0">
      <w:pPr>
        <w:spacing w:line="480" w:lineRule="auto"/>
        <w:contextualSpacing/>
        <w:rPr>
          <w:rFonts w:ascii="Arial" w:hAnsi="Arial" w:cs="Arial"/>
          <w:color w:val="000000" w:themeColor="text1"/>
          <w:sz w:val="20"/>
          <w:szCs w:val="20"/>
        </w:rPr>
      </w:pPr>
      <w:r w:rsidRPr="00065E72">
        <w:rPr>
          <w:rFonts w:ascii="Arial" w:hAnsi="Arial" w:cs="Arial"/>
          <w:color w:val="000000" w:themeColor="text1"/>
          <w:sz w:val="20"/>
          <w:szCs w:val="20"/>
        </w:rPr>
        <w:t>Conversely,</w:t>
      </w:r>
      <w:r>
        <w:rPr>
          <w:rFonts w:ascii="Arial" w:hAnsi="Arial" w:cs="Arial"/>
          <w:b/>
          <w:color w:val="000000" w:themeColor="text1"/>
          <w:sz w:val="20"/>
          <w:szCs w:val="20"/>
        </w:rPr>
        <w:t xml:space="preserve"> </w:t>
      </w:r>
      <w:r>
        <w:rPr>
          <w:rFonts w:ascii="Arial" w:hAnsi="Arial" w:cs="Arial"/>
          <w:color w:val="000000" w:themeColor="text1"/>
          <w:sz w:val="20"/>
          <w:szCs w:val="20"/>
        </w:rPr>
        <w:t>c</w:t>
      </w:r>
      <w:r w:rsidR="00292273" w:rsidRPr="00B648C7">
        <w:rPr>
          <w:rFonts w:ascii="Arial" w:hAnsi="Arial" w:cs="Arial"/>
          <w:color w:val="000000" w:themeColor="text1"/>
          <w:sz w:val="20"/>
          <w:szCs w:val="20"/>
        </w:rPr>
        <w:t>orrelations between angina-limited exercise capacity and pre-PCI coronary physiology index value were R</w:t>
      </w:r>
      <w:r w:rsidR="00962B8C" w:rsidRPr="00065E72">
        <w:rPr>
          <w:rFonts w:ascii="Arial" w:hAnsi="Arial" w:cs="Arial"/>
          <w:color w:val="000000" w:themeColor="text1"/>
          <w:sz w:val="20"/>
          <w:szCs w:val="20"/>
          <w:vertAlign w:val="superscript"/>
        </w:rPr>
        <w:t>2</w:t>
      </w:r>
      <w:r w:rsidR="00292273" w:rsidRPr="00B648C7">
        <w:rPr>
          <w:rFonts w:ascii="Arial" w:hAnsi="Arial" w:cs="Arial"/>
          <w:color w:val="000000" w:themeColor="text1"/>
          <w:sz w:val="20"/>
          <w:szCs w:val="20"/>
        </w:rPr>
        <w:t>=0.</w:t>
      </w:r>
      <w:r w:rsidR="00962B8C">
        <w:rPr>
          <w:rFonts w:ascii="Arial" w:hAnsi="Arial" w:cs="Arial"/>
          <w:color w:val="000000" w:themeColor="text1"/>
          <w:sz w:val="20"/>
          <w:szCs w:val="20"/>
        </w:rPr>
        <w:t>27</w:t>
      </w:r>
      <w:r w:rsidR="00962B8C" w:rsidRPr="00B648C7">
        <w:rPr>
          <w:rFonts w:ascii="Arial" w:hAnsi="Arial" w:cs="Arial"/>
          <w:color w:val="000000" w:themeColor="text1"/>
          <w:sz w:val="20"/>
          <w:szCs w:val="20"/>
        </w:rPr>
        <w:t xml:space="preserve"> </w:t>
      </w:r>
      <w:r w:rsidR="00292273" w:rsidRPr="00B648C7">
        <w:rPr>
          <w:rFonts w:ascii="Arial" w:hAnsi="Arial" w:cs="Arial"/>
          <w:color w:val="000000" w:themeColor="text1"/>
          <w:sz w:val="20"/>
          <w:szCs w:val="20"/>
        </w:rPr>
        <w:t>(</w:t>
      </w:r>
      <w:r w:rsidR="00962B8C">
        <w:rPr>
          <w:rFonts w:ascii="Arial" w:hAnsi="Arial" w:cs="Arial"/>
          <w:color w:val="000000" w:themeColor="text1"/>
          <w:sz w:val="20"/>
          <w:szCs w:val="20"/>
        </w:rPr>
        <w:t xml:space="preserve">R=0.52 [0.14-0.77], </w:t>
      </w:r>
      <w:r w:rsidR="00292273" w:rsidRPr="00B648C7">
        <w:rPr>
          <w:rFonts w:ascii="Arial" w:hAnsi="Arial" w:cs="Arial"/>
          <w:color w:val="000000" w:themeColor="text1"/>
          <w:sz w:val="20"/>
          <w:szCs w:val="20"/>
        </w:rPr>
        <w:t>p=0.01) for FFR, R</w:t>
      </w:r>
      <w:r w:rsidR="00962B8C" w:rsidRPr="00065E72">
        <w:rPr>
          <w:rFonts w:ascii="Arial" w:hAnsi="Arial" w:cs="Arial"/>
          <w:color w:val="000000" w:themeColor="text1"/>
          <w:sz w:val="20"/>
          <w:szCs w:val="20"/>
          <w:vertAlign w:val="superscript"/>
        </w:rPr>
        <w:t>2</w:t>
      </w:r>
      <w:r w:rsidR="00292273" w:rsidRPr="00B648C7">
        <w:rPr>
          <w:rFonts w:ascii="Arial" w:hAnsi="Arial" w:cs="Arial"/>
          <w:color w:val="000000" w:themeColor="text1"/>
          <w:sz w:val="20"/>
          <w:szCs w:val="20"/>
        </w:rPr>
        <w:t>=0.</w:t>
      </w:r>
      <w:r w:rsidR="00962B8C">
        <w:rPr>
          <w:rFonts w:ascii="Arial" w:hAnsi="Arial" w:cs="Arial"/>
          <w:color w:val="000000" w:themeColor="text1"/>
          <w:sz w:val="20"/>
          <w:szCs w:val="20"/>
        </w:rPr>
        <w:t>46</w:t>
      </w:r>
      <w:r w:rsidR="00962B8C" w:rsidRPr="00B648C7">
        <w:rPr>
          <w:rFonts w:ascii="Arial" w:hAnsi="Arial" w:cs="Arial"/>
          <w:color w:val="000000" w:themeColor="text1"/>
          <w:sz w:val="20"/>
          <w:szCs w:val="20"/>
        </w:rPr>
        <w:t xml:space="preserve"> </w:t>
      </w:r>
      <w:r w:rsidR="00292273" w:rsidRPr="00B648C7">
        <w:rPr>
          <w:rFonts w:ascii="Arial" w:hAnsi="Arial" w:cs="Arial"/>
          <w:color w:val="000000" w:themeColor="text1"/>
          <w:sz w:val="20"/>
          <w:szCs w:val="20"/>
        </w:rPr>
        <w:t>(</w:t>
      </w:r>
      <w:r w:rsidR="00962B8C">
        <w:rPr>
          <w:rFonts w:ascii="Arial" w:hAnsi="Arial" w:cs="Arial"/>
          <w:color w:val="000000" w:themeColor="text1"/>
          <w:sz w:val="20"/>
          <w:szCs w:val="20"/>
        </w:rPr>
        <w:t xml:space="preserve">R=0.68 [0.37-0.85], </w:t>
      </w:r>
      <w:r w:rsidR="00292273" w:rsidRPr="00B648C7">
        <w:rPr>
          <w:rFonts w:ascii="Arial" w:hAnsi="Arial" w:cs="Arial"/>
          <w:color w:val="000000" w:themeColor="text1"/>
          <w:sz w:val="20"/>
          <w:szCs w:val="20"/>
        </w:rPr>
        <w:t>p&lt;0.001) for iFR, R</w:t>
      </w:r>
      <w:r w:rsidR="00962B8C" w:rsidRPr="00065E72">
        <w:rPr>
          <w:rFonts w:ascii="Arial" w:hAnsi="Arial" w:cs="Arial"/>
          <w:color w:val="000000" w:themeColor="text1"/>
          <w:sz w:val="20"/>
          <w:szCs w:val="20"/>
          <w:vertAlign w:val="superscript"/>
        </w:rPr>
        <w:t>2</w:t>
      </w:r>
      <w:r w:rsidR="00292273" w:rsidRPr="00B648C7">
        <w:rPr>
          <w:rFonts w:ascii="Arial" w:hAnsi="Arial" w:cs="Arial"/>
          <w:color w:val="000000" w:themeColor="text1"/>
          <w:sz w:val="20"/>
          <w:szCs w:val="20"/>
        </w:rPr>
        <w:t>=</w:t>
      </w:r>
      <w:r w:rsidR="00962B8C">
        <w:rPr>
          <w:rFonts w:ascii="Arial" w:hAnsi="Arial" w:cs="Arial"/>
          <w:color w:val="000000" w:themeColor="text1"/>
          <w:sz w:val="20"/>
          <w:szCs w:val="20"/>
        </w:rPr>
        <w:t>0.39</w:t>
      </w:r>
      <w:r w:rsidR="00292273" w:rsidRPr="00B648C7">
        <w:rPr>
          <w:rFonts w:ascii="Arial" w:hAnsi="Arial" w:cs="Arial"/>
          <w:color w:val="000000" w:themeColor="text1"/>
          <w:sz w:val="20"/>
          <w:szCs w:val="20"/>
        </w:rPr>
        <w:t xml:space="preserve"> </w:t>
      </w:r>
      <w:r w:rsidR="00962B8C">
        <w:rPr>
          <w:rFonts w:ascii="Arial" w:hAnsi="Arial" w:cs="Arial"/>
          <w:color w:val="000000" w:themeColor="text1"/>
          <w:sz w:val="20"/>
          <w:szCs w:val="20"/>
        </w:rPr>
        <w:t>(R=-0.62 [-0.82</w:t>
      </w:r>
      <w:r w:rsidR="00962B8C">
        <w:rPr>
          <w:rFonts w:ascii="Arial" w:hAnsi="Arial" w:cs="Arial"/>
          <w:color w:val="000000" w:themeColor="text1"/>
          <w:sz w:val="20"/>
          <w:szCs w:val="20"/>
        </w:rPr>
        <w:softHyphen/>
        <w:t xml:space="preserve">--0.28], </w:t>
      </w:r>
      <w:r w:rsidR="00292273" w:rsidRPr="00B648C7">
        <w:rPr>
          <w:rFonts w:ascii="Arial" w:hAnsi="Arial" w:cs="Arial"/>
          <w:color w:val="000000" w:themeColor="text1"/>
          <w:sz w:val="20"/>
          <w:szCs w:val="20"/>
        </w:rPr>
        <w:t>p&lt;0.01) for HSR and R</w:t>
      </w:r>
      <w:r w:rsidR="00962B8C" w:rsidRPr="00065E72">
        <w:rPr>
          <w:rFonts w:ascii="Arial" w:hAnsi="Arial" w:cs="Arial"/>
          <w:color w:val="000000" w:themeColor="text1"/>
          <w:sz w:val="20"/>
          <w:szCs w:val="20"/>
          <w:vertAlign w:val="superscript"/>
        </w:rPr>
        <w:t>2</w:t>
      </w:r>
      <w:r w:rsidR="00292273" w:rsidRPr="00B648C7">
        <w:rPr>
          <w:rFonts w:ascii="Arial" w:hAnsi="Arial" w:cs="Arial"/>
          <w:color w:val="000000" w:themeColor="text1"/>
          <w:sz w:val="20"/>
          <w:szCs w:val="20"/>
        </w:rPr>
        <w:t>=0.</w:t>
      </w:r>
      <w:r w:rsidR="00962B8C">
        <w:rPr>
          <w:rFonts w:ascii="Arial" w:hAnsi="Arial" w:cs="Arial"/>
          <w:color w:val="000000" w:themeColor="text1"/>
          <w:sz w:val="20"/>
          <w:szCs w:val="20"/>
        </w:rPr>
        <w:t>16</w:t>
      </w:r>
      <w:r w:rsidR="00292273" w:rsidRPr="00B648C7">
        <w:rPr>
          <w:rFonts w:ascii="Arial" w:hAnsi="Arial" w:cs="Arial"/>
          <w:color w:val="000000" w:themeColor="text1"/>
          <w:sz w:val="20"/>
          <w:szCs w:val="20"/>
        </w:rPr>
        <w:t xml:space="preserve"> (</w:t>
      </w:r>
      <w:r w:rsidR="00962B8C">
        <w:rPr>
          <w:rFonts w:ascii="Arial" w:hAnsi="Arial" w:cs="Arial"/>
          <w:color w:val="000000" w:themeColor="text1"/>
          <w:sz w:val="20"/>
          <w:szCs w:val="20"/>
        </w:rPr>
        <w:t xml:space="preserve">R=0.40 [0.02-0.70], </w:t>
      </w:r>
      <w:r w:rsidR="00292273" w:rsidRPr="00B648C7">
        <w:rPr>
          <w:rFonts w:ascii="Arial" w:hAnsi="Arial" w:cs="Arial"/>
          <w:color w:val="000000" w:themeColor="text1"/>
          <w:sz w:val="20"/>
          <w:szCs w:val="20"/>
        </w:rPr>
        <w:t xml:space="preserve">p&lt;0.05) for CFR </w:t>
      </w:r>
      <w:r w:rsidR="00292273" w:rsidRPr="009A441C">
        <w:rPr>
          <w:rFonts w:ascii="Arial" w:hAnsi="Arial" w:cs="Arial"/>
          <w:color w:val="000000" w:themeColor="text1"/>
          <w:sz w:val="20"/>
          <w:szCs w:val="20"/>
        </w:rPr>
        <w:t>(</w:t>
      </w:r>
      <w:r w:rsidR="005D1DCD" w:rsidRPr="009A441C">
        <w:rPr>
          <w:rFonts w:ascii="Arial" w:hAnsi="Arial" w:cs="Arial"/>
          <w:color w:val="000000" w:themeColor="text1"/>
          <w:sz w:val="20"/>
          <w:szCs w:val="20"/>
        </w:rPr>
        <w:t xml:space="preserve">Figure </w:t>
      </w:r>
      <w:r w:rsidR="007A2288" w:rsidRPr="009A441C">
        <w:rPr>
          <w:rFonts w:ascii="Arial" w:hAnsi="Arial" w:cs="Arial"/>
          <w:color w:val="000000" w:themeColor="text1"/>
          <w:sz w:val="20"/>
          <w:szCs w:val="20"/>
        </w:rPr>
        <w:t>1</w:t>
      </w:r>
      <w:r w:rsidR="00292273" w:rsidRPr="009A441C">
        <w:rPr>
          <w:rFonts w:ascii="Arial" w:hAnsi="Arial" w:cs="Arial"/>
          <w:color w:val="000000" w:themeColor="text1"/>
          <w:sz w:val="20"/>
          <w:szCs w:val="20"/>
        </w:rPr>
        <w:t>)</w:t>
      </w:r>
      <w:r w:rsidR="0058365D" w:rsidRPr="009A441C">
        <w:rPr>
          <w:rFonts w:ascii="Arial" w:hAnsi="Arial" w:cs="Arial"/>
          <w:color w:val="000000" w:themeColor="text1"/>
          <w:sz w:val="20"/>
          <w:szCs w:val="20"/>
        </w:rPr>
        <w:t>.</w:t>
      </w:r>
      <w:r w:rsidR="00F85F3F" w:rsidRPr="00B648C7">
        <w:rPr>
          <w:rFonts w:ascii="Arial" w:hAnsi="Arial" w:cs="Arial"/>
          <w:color w:val="000000" w:themeColor="text1"/>
          <w:sz w:val="20"/>
          <w:szCs w:val="20"/>
        </w:rPr>
        <w:t xml:space="preserve"> </w:t>
      </w:r>
    </w:p>
    <w:p w14:paraId="038EC753" w14:textId="77777777" w:rsidR="00F85F3F" w:rsidRPr="00B648C7" w:rsidRDefault="00F85F3F">
      <w:pPr>
        <w:spacing w:line="480" w:lineRule="auto"/>
        <w:contextualSpacing/>
        <w:rPr>
          <w:rFonts w:ascii="Arial" w:hAnsi="Arial" w:cs="Arial"/>
          <w:color w:val="000000" w:themeColor="text1"/>
          <w:sz w:val="20"/>
          <w:szCs w:val="20"/>
        </w:rPr>
      </w:pPr>
    </w:p>
    <w:p w14:paraId="17817766" w14:textId="36368BDE" w:rsidR="00F85F3F" w:rsidRPr="00B648C7" w:rsidRDefault="004137DF">
      <w:pPr>
        <w:spacing w:line="480" w:lineRule="auto"/>
        <w:contextualSpacing/>
        <w:rPr>
          <w:rFonts w:ascii="Arial" w:hAnsi="Arial" w:cs="Arial"/>
          <w:b/>
          <w:color w:val="000000" w:themeColor="text1"/>
          <w:sz w:val="20"/>
          <w:szCs w:val="20"/>
        </w:rPr>
      </w:pPr>
      <w:r>
        <w:rPr>
          <w:rFonts w:ascii="Arial" w:hAnsi="Arial" w:cs="Arial"/>
          <w:b/>
          <w:color w:val="000000" w:themeColor="text1"/>
          <w:sz w:val="20"/>
          <w:szCs w:val="20"/>
        </w:rPr>
        <w:t xml:space="preserve">Associations with </w:t>
      </w:r>
      <w:r w:rsidR="00F85F3F" w:rsidRPr="00B648C7">
        <w:rPr>
          <w:rFonts w:ascii="Arial" w:hAnsi="Arial" w:cs="Arial"/>
          <w:b/>
          <w:color w:val="000000" w:themeColor="text1"/>
          <w:sz w:val="20"/>
          <w:szCs w:val="20"/>
        </w:rPr>
        <w:t xml:space="preserve">the </w:t>
      </w:r>
      <w:r w:rsidR="00961904" w:rsidRPr="00B648C7">
        <w:rPr>
          <w:rFonts w:ascii="Arial" w:hAnsi="Arial" w:cs="Arial"/>
          <w:b/>
          <w:color w:val="000000" w:themeColor="text1"/>
          <w:sz w:val="20"/>
          <w:szCs w:val="20"/>
        </w:rPr>
        <w:t xml:space="preserve">observed </w:t>
      </w:r>
      <w:r w:rsidR="00F85F3F" w:rsidRPr="00B648C7">
        <w:rPr>
          <w:rFonts w:ascii="Arial" w:hAnsi="Arial" w:cs="Arial"/>
          <w:b/>
          <w:color w:val="000000" w:themeColor="text1"/>
          <w:sz w:val="20"/>
          <w:szCs w:val="20"/>
        </w:rPr>
        <w:t xml:space="preserve">change in exercise time following PCI </w:t>
      </w:r>
    </w:p>
    <w:p w14:paraId="5CCE3907" w14:textId="77777777" w:rsidR="00F85F3F" w:rsidRPr="00B648C7" w:rsidRDefault="00F85F3F">
      <w:pPr>
        <w:spacing w:line="480" w:lineRule="auto"/>
        <w:contextualSpacing/>
        <w:rPr>
          <w:rFonts w:ascii="Arial" w:hAnsi="Arial" w:cs="Arial"/>
          <w:b/>
          <w:color w:val="000000" w:themeColor="text1"/>
          <w:sz w:val="20"/>
          <w:szCs w:val="20"/>
        </w:rPr>
      </w:pPr>
    </w:p>
    <w:p w14:paraId="37419F2E" w14:textId="57D8CAB4" w:rsidR="00301886" w:rsidRPr="00B648C7" w:rsidRDefault="00137B81">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lastRenderedPageBreak/>
        <w:t>C</w:t>
      </w:r>
      <w:r w:rsidR="00ED025E" w:rsidRPr="00B648C7">
        <w:rPr>
          <w:rFonts w:ascii="Arial" w:hAnsi="Arial" w:cs="Arial"/>
          <w:color w:val="000000" w:themeColor="text1"/>
          <w:sz w:val="20"/>
          <w:szCs w:val="20"/>
        </w:rPr>
        <w:t>orrelations between the change in exercise time following PCI (</w:t>
      </w:r>
      <w:r w:rsidR="00ED025E" w:rsidRPr="00B648C7">
        <w:rPr>
          <w:rFonts w:ascii="Arial" w:hAnsi="Arial" w:cs="Arial"/>
          <w:color w:val="000000" w:themeColor="text1"/>
          <w:sz w:val="20"/>
          <w:szCs w:val="20"/>
        </w:rPr>
        <w:sym w:font="Symbol" w:char="F044"/>
      </w:r>
      <w:r w:rsidR="00ED025E" w:rsidRPr="00B648C7">
        <w:rPr>
          <w:rFonts w:ascii="Arial" w:hAnsi="Arial" w:cs="Arial"/>
          <w:color w:val="000000" w:themeColor="text1"/>
          <w:sz w:val="20"/>
          <w:szCs w:val="20"/>
        </w:rPr>
        <w:t xml:space="preserve">ET) and </w:t>
      </w:r>
      <w:r w:rsidR="00A12660" w:rsidRPr="00B648C7">
        <w:rPr>
          <w:rFonts w:ascii="Arial" w:hAnsi="Arial" w:cs="Arial"/>
          <w:color w:val="000000" w:themeColor="text1"/>
          <w:sz w:val="20"/>
          <w:szCs w:val="20"/>
        </w:rPr>
        <w:t>pre-PCI</w:t>
      </w:r>
      <w:r w:rsidR="00ED025E" w:rsidRPr="00B648C7">
        <w:rPr>
          <w:rFonts w:ascii="Arial" w:hAnsi="Arial" w:cs="Arial"/>
          <w:color w:val="000000" w:themeColor="text1"/>
          <w:sz w:val="20"/>
          <w:szCs w:val="20"/>
        </w:rPr>
        <w:t xml:space="preserve"> coronary physi</w:t>
      </w:r>
      <w:r w:rsidR="00A62D2C" w:rsidRPr="00B648C7">
        <w:rPr>
          <w:rFonts w:ascii="Arial" w:hAnsi="Arial" w:cs="Arial"/>
          <w:color w:val="000000" w:themeColor="text1"/>
          <w:sz w:val="20"/>
          <w:szCs w:val="20"/>
        </w:rPr>
        <w:t>ology index value were R</w:t>
      </w:r>
      <w:r w:rsidR="007D65CD" w:rsidRPr="00065E72">
        <w:rPr>
          <w:rFonts w:ascii="Arial" w:hAnsi="Arial" w:cs="Arial"/>
          <w:color w:val="000000" w:themeColor="text1"/>
          <w:sz w:val="20"/>
          <w:szCs w:val="20"/>
          <w:vertAlign w:val="superscript"/>
        </w:rPr>
        <w:t>2</w:t>
      </w:r>
      <w:r w:rsidR="007D65CD">
        <w:rPr>
          <w:rFonts w:ascii="Arial" w:hAnsi="Arial" w:cs="Arial"/>
          <w:color w:val="000000" w:themeColor="text1"/>
          <w:sz w:val="20"/>
          <w:szCs w:val="20"/>
        </w:rPr>
        <w:t>=0.18 (R</w:t>
      </w:r>
      <w:r w:rsidR="00A62D2C" w:rsidRPr="00B648C7">
        <w:rPr>
          <w:rFonts w:ascii="Arial" w:hAnsi="Arial" w:cs="Arial"/>
          <w:color w:val="000000" w:themeColor="text1"/>
          <w:sz w:val="20"/>
          <w:szCs w:val="20"/>
        </w:rPr>
        <w:t>=-0.42</w:t>
      </w:r>
      <w:r w:rsidR="007D65CD">
        <w:rPr>
          <w:rFonts w:ascii="Arial" w:hAnsi="Arial" w:cs="Arial"/>
          <w:color w:val="000000" w:themeColor="text1"/>
          <w:sz w:val="20"/>
          <w:szCs w:val="20"/>
        </w:rPr>
        <w:t xml:space="preserve"> [-0.72- -0.01],</w:t>
      </w:r>
      <w:r w:rsidR="00A62D2C" w:rsidRPr="00B648C7">
        <w:rPr>
          <w:rFonts w:ascii="Arial" w:hAnsi="Arial" w:cs="Arial"/>
          <w:color w:val="000000" w:themeColor="text1"/>
          <w:sz w:val="20"/>
          <w:szCs w:val="20"/>
        </w:rPr>
        <w:t xml:space="preserve"> </w:t>
      </w:r>
      <w:r w:rsidR="00ED025E" w:rsidRPr="00B648C7">
        <w:rPr>
          <w:rFonts w:ascii="Arial" w:hAnsi="Arial" w:cs="Arial"/>
          <w:color w:val="000000" w:themeColor="text1"/>
          <w:sz w:val="20"/>
          <w:szCs w:val="20"/>
        </w:rPr>
        <w:t>p</w:t>
      </w:r>
      <w:r w:rsidR="00A62D2C" w:rsidRPr="00B648C7">
        <w:rPr>
          <w:rFonts w:ascii="Arial" w:hAnsi="Arial" w:cs="Arial"/>
          <w:color w:val="000000" w:themeColor="text1"/>
          <w:sz w:val="20"/>
          <w:szCs w:val="20"/>
        </w:rPr>
        <w:t>=0.06) for FFR, R</w:t>
      </w:r>
      <w:r w:rsidR="007D65CD" w:rsidRPr="00065E72">
        <w:rPr>
          <w:rFonts w:ascii="Arial" w:hAnsi="Arial" w:cs="Arial"/>
          <w:color w:val="000000" w:themeColor="text1"/>
          <w:sz w:val="20"/>
          <w:szCs w:val="20"/>
          <w:vertAlign w:val="superscript"/>
        </w:rPr>
        <w:t>2</w:t>
      </w:r>
      <w:r w:rsidR="007D65CD">
        <w:rPr>
          <w:rFonts w:ascii="Arial" w:hAnsi="Arial" w:cs="Arial"/>
          <w:color w:val="000000" w:themeColor="text1"/>
          <w:sz w:val="20"/>
          <w:szCs w:val="20"/>
        </w:rPr>
        <w:t>=0.26 (R</w:t>
      </w:r>
      <w:r w:rsidR="00A62D2C" w:rsidRPr="00B648C7">
        <w:rPr>
          <w:rFonts w:ascii="Arial" w:hAnsi="Arial" w:cs="Arial"/>
          <w:color w:val="000000" w:themeColor="text1"/>
          <w:sz w:val="20"/>
          <w:szCs w:val="20"/>
        </w:rPr>
        <w:t>=-0.51</w:t>
      </w:r>
      <w:r w:rsidR="007D65CD">
        <w:rPr>
          <w:rFonts w:ascii="Arial" w:hAnsi="Arial" w:cs="Arial"/>
          <w:color w:val="000000" w:themeColor="text1"/>
          <w:sz w:val="20"/>
          <w:szCs w:val="20"/>
        </w:rPr>
        <w:t xml:space="preserve"> [-0.77- -0.11],</w:t>
      </w:r>
      <w:r w:rsidR="001C099E" w:rsidRPr="00B648C7">
        <w:rPr>
          <w:rFonts w:ascii="Arial" w:hAnsi="Arial" w:cs="Arial"/>
          <w:color w:val="000000" w:themeColor="text1"/>
          <w:sz w:val="20"/>
          <w:szCs w:val="20"/>
        </w:rPr>
        <w:t xml:space="preserve"> </w:t>
      </w:r>
      <w:r w:rsidR="00A62D2C" w:rsidRPr="00B648C7">
        <w:rPr>
          <w:rFonts w:ascii="Arial" w:hAnsi="Arial" w:cs="Arial"/>
          <w:color w:val="000000" w:themeColor="text1"/>
          <w:sz w:val="20"/>
          <w:szCs w:val="20"/>
        </w:rPr>
        <w:t>p</w:t>
      </w:r>
      <w:r w:rsidR="00A12660" w:rsidRPr="00B648C7">
        <w:rPr>
          <w:rFonts w:ascii="Arial" w:hAnsi="Arial" w:cs="Arial"/>
          <w:color w:val="000000" w:themeColor="text1"/>
          <w:sz w:val="20"/>
          <w:szCs w:val="20"/>
        </w:rPr>
        <w:t>=0.02) for iFR, R</w:t>
      </w:r>
      <w:r w:rsidR="007D65CD" w:rsidRPr="00065E72">
        <w:rPr>
          <w:rFonts w:ascii="Arial" w:hAnsi="Arial" w:cs="Arial"/>
          <w:color w:val="000000" w:themeColor="text1"/>
          <w:sz w:val="20"/>
          <w:szCs w:val="20"/>
          <w:vertAlign w:val="superscript"/>
        </w:rPr>
        <w:t>2</w:t>
      </w:r>
      <w:r w:rsidR="007D65CD">
        <w:rPr>
          <w:rFonts w:ascii="Arial" w:hAnsi="Arial" w:cs="Arial"/>
          <w:color w:val="000000" w:themeColor="text1"/>
          <w:sz w:val="20"/>
          <w:szCs w:val="20"/>
        </w:rPr>
        <w:t xml:space="preserve">=0.15 </w:t>
      </w:r>
      <w:r w:rsidR="008A4DF9">
        <w:rPr>
          <w:rFonts w:ascii="Arial" w:hAnsi="Arial" w:cs="Arial"/>
          <w:color w:val="000000" w:themeColor="text1"/>
          <w:sz w:val="20"/>
          <w:szCs w:val="20"/>
        </w:rPr>
        <w:t>(R</w:t>
      </w:r>
      <w:r w:rsidR="00A12660" w:rsidRPr="00B648C7">
        <w:rPr>
          <w:rFonts w:ascii="Arial" w:hAnsi="Arial" w:cs="Arial"/>
          <w:color w:val="000000" w:themeColor="text1"/>
          <w:sz w:val="20"/>
          <w:szCs w:val="20"/>
        </w:rPr>
        <w:t>=0.39</w:t>
      </w:r>
      <w:r w:rsidR="008A4DF9">
        <w:rPr>
          <w:rFonts w:ascii="Arial" w:hAnsi="Arial" w:cs="Arial"/>
          <w:color w:val="000000" w:themeColor="text1"/>
          <w:sz w:val="20"/>
          <w:szCs w:val="20"/>
        </w:rPr>
        <w:t xml:space="preserve"> [-0.05- -0.70],</w:t>
      </w:r>
      <w:r w:rsidR="00A12660" w:rsidRPr="00B648C7">
        <w:rPr>
          <w:rFonts w:ascii="Arial" w:hAnsi="Arial" w:cs="Arial"/>
          <w:color w:val="000000" w:themeColor="text1"/>
          <w:sz w:val="20"/>
          <w:szCs w:val="20"/>
        </w:rPr>
        <w:t xml:space="preserve"> p=0.</w:t>
      </w:r>
      <w:r w:rsidR="00A62D2C" w:rsidRPr="00B648C7">
        <w:rPr>
          <w:rFonts w:ascii="Arial" w:hAnsi="Arial" w:cs="Arial"/>
          <w:color w:val="000000" w:themeColor="text1"/>
          <w:sz w:val="20"/>
          <w:szCs w:val="20"/>
        </w:rPr>
        <w:t>0</w:t>
      </w:r>
      <w:r w:rsidR="00A12660" w:rsidRPr="00B648C7">
        <w:rPr>
          <w:rFonts w:ascii="Arial" w:hAnsi="Arial" w:cs="Arial"/>
          <w:color w:val="000000" w:themeColor="text1"/>
          <w:sz w:val="20"/>
          <w:szCs w:val="20"/>
        </w:rPr>
        <w:t>8</w:t>
      </w:r>
      <w:r w:rsidR="00A62D2C" w:rsidRPr="00B648C7">
        <w:rPr>
          <w:rFonts w:ascii="Arial" w:hAnsi="Arial" w:cs="Arial"/>
          <w:color w:val="000000" w:themeColor="text1"/>
          <w:sz w:val="20"/>
          <w:szCs w:val="20"/>
        </w:rPr>
        <w:t>) for HSR and R</w:t>
      </w:r>
      <w:r w:rsidR="008A4DF9" w:rsidRPr="00065E72">
        <w:rPr>
          <w:rFonts w:ascii="Arial" w:hAnsi="Arial" w:cs="Arial"/>
          <w:color w:val="000000" w:themeColor="text1"/>
          <w:sz w:val="20"/>
          <w:szCs w:val="20"/>
          <w:vertAlign w:val="superscript"/>
        </w:rPr>
        <w:t>2</w:t>
      </w:r>
      <w:r w:rsidR="008A4DF9">
        <w:rPr>
          <w:rFonts w:ascii="Arial" w:hAnsi="Arial" w:cs="Arial"/>
          <w:color w:val="000000" w:themeColor="text1"/>
          <w:sz w:val="20"/>
          <w:szCs w:val="20"/>
        </w:rPr>
        <w:t>=0.01 (R</w:t>
      </w:r>
      <w:r w:rsidR="00A62D2C" w:rsidRPr="00B648C7">
        <w:rPr>
          <w:rFonts w:ascii="Arial" w:hAnsi="Arial" w:cs="Arial"/>
          <w:color w:val="000000" w:themeColor="text1"/>
          <w:sz w:val="20"/>
          <w:szCs w:val="20"/>
        </w:rPr>
        <w:t>=-0.09</w:t>
      </w:r>
      <w:r w:rsidR="008A4DF9">
        <w:rPr>
          <w:rFonts w:ascii="Arial" w:hAnsi="Arial" w:cs="Arial"/>
          <w:color w:val="000000" w:themeColor="text1"/>
          <w:sz w:val="20"/>
          <w:szCs w:val="20"/>
        </w:rPr>
        <w:t xml:space="preserve"> [-0.50-0.36], </w:t>
      </w:r>
      <w:r w:rsidR="00A62D2C" w:rsidRPr="00B648C7">
        <w:rPr>
          <w:rFonts w:ascii="Arial" w:hAnsi="Arial" w:cs="Arial"/>
          <w:color w:val="000000" w:themeColor="text1"/>
          <w:sz w:val="20"/>
          <w:szCs w:val="20"/>
        </w:rPr>
        <w:t>p=0.70) for CFR</w:t>
      </w:r>
      <w:r w:rsidR="004F03F7" w:rsidRPr="00B648C7">
        <w:rPr>
          <w:rFonts w:ascii="Arial" w:hAnsi="Arial" w:cs="Arial"/>
          <w:color w:val="000000" w:themeColor="text1"/>
          <w:sz w:val="20"/>
          <w:szCs w:val="20"/>
        </w:rPr>
        <w:t xml:space="preserve"> </w:t>
      </w:r>
      <w:r w:rsidR="004F03F7" w:rsidRPr="009A441C">
        <w:rPr>
          <w:rFonts w:ascii="Arial" w:hAnsi="Arial" w:cs="Arial"/>
          <w:color w:val="000000" w:themeColor="text1"/>
          <w:sz w:val="20"/>
          <w:szCs w:val="20"/>
        </w:rPr>
        <w:t xml:space="preserve">(Figure </w:t>
      </w:r>
      <w:r w:rsidR="00A66106" w:rsidRPr="009A441C">
        <w:rPr>
          <w:rFonts w:ascii="Arial" w:hAnsi="Arial" w:cs="Arial"/>
          <w:color w:val="000000" w:themeColor="text1"/>
          <w:sz w:val="20"/>
          <w:szCs w:val="20"/>
        </w:rPr>
        <w:t>2</w:t>
      </w:r>
      <w:r w:rsidR="00A62D2C" w:rsidRPr="009A441C">
        <w:rPr>
          <w:rFonts w:ascii="Arial" w:hAnsi="Arial" w:cs="Arial"/>
          <w:color w:val="000000" w:themeColor="text1"/>
          <w:sz w:val="20"/>
          <w:szCs w:val="20"/>
        </w:rPr>
        <w:t>).</w:t>
      </w:r>
    </w:p>
    <w:p w14:paraId="042EDE3C" w14:textId="118EA474" w:rsidR="00574BD6" w:rsidRPr="00B648C7" w:rsidRDefault="00574BD6">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br w:type="page"/>
      </w:r>
    </w:p>
    <w:p w14:paraId="142E9DC2" w14:textId="479397AF" w:rsidR="009D0648" w:rsidRPr="00B648C7" w:rsidRDefault="00A03232">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lastRenderedPageBreak/>
        <w:t>Discussion</w:t>
      </w:r>
    </w:p>
    <w:p w14:paraId="7E92943B" w14:textId="77777777" w:rsidR="005E16FF" w:rsidRPr="00B648C7" w:rsidRDefault="005E16FF">
      <w:pPr>
        <w:spacing w:line="480" w:lineRule="auto"/>
        <w:contextualSpacing/>
        <w:rPr>
          <w:rFonts w:ascii="Arial" w:hAnsi="Arial" w:cs="Arial"/>
          <w:b/>
          <w:color w:val="000000" w:themeColor="text1"/>
          <w:sz w:val="20"/>
          <w:szCs w:val="20"/>
          <w:u w:val="single"/>
        </w:rPr>
      </w:pPr>
    </w:p>
    <w:p w14:paraId="450896B5" w14:textId="1E233C20" w:rsidR="00A62D2C" w:rsidRPr="00B648C7" w:rsidRDefault="00F85F3F">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The main findings of this study were as follows.</w:t>
      </w:r>
      <w:r w:rsidR="00A62D2C" w:rsidRPr="00B648C7">
        <w:rPr>
          <w:rFonts w:ascii="Arial" w:hAnsi="Arial" w:cs="Arial"/>
          <w:color w:val="000000" w:themeColor="text1"/>
          <w:sz w:val="20"/>
          <w:szCs w:val="20"/>
        </w:rPr>
        <w:t xml:space="preserve"> </w:t>
      </w:r>
      <w:r w:rsidR="009E509E" w:rsidRPr="00B648C7">
        <w:rPr>
          <w:rFonts w:ascii="Arial" w:hAnsi="Arial" w:cs="Arial"/>
          <w:color w:val="000000" w:themeColor="text1"/>
          <w:sz w:val="20"/>
          <w:szCs w:val="20"/>
        </w:rPr>
        <w:t xml:space="preserve">First, </w:t>
      </w:r>
      <w:r w:rsidR="006A47BC" w:rsidRPr="00AD1FF8">
        <w:rPr>
          <w:rFonts w:ascii="Arial" w:hAnsi="Arial" w:cs="Arial"/>
          <w:color w:val="000000" w:themeColor="text1"/>
          <w:sz w:val="20"/>
          <w:szCs w:val="20"/>
        </w:rPr>
        <w:t>in</w:t>
      </w:r>
      <w:r w:rsidR="002D4DD7">
        <w:rPr>
          <w:rFonts w:ascii="Arial" w:hAnsi="Arial" w:cs="Arial"/>
          <w:color w:val="000000" w:themeColor="text1"/>
          <w:sz w:val="20"/>
          <w:szCs w:val="20"/>
        </w:rPr>
        <w:t xml:space="preserve"> selected</w:t>
      </w:r>
      <w:r w:rsidR="006A47BC" w:rsidRPr="00AD1FF8">
        <w:rPr>
          <w:rFonts w:ascii="Arial" w:hAnsi="Arial" w:cs="Arial"/>
          <w:color w:val="000000" w:themeColor="text1"/>
          <w:sz w:val="20"/>
          <w:szCs w:val="20"/>
        </w:rPr>
        <w:t xml:space="preserve"> patients with stable angina and </w:t>
      </w:r>
      <w:r w:rsidR="002D4DD7">
        <w:rPr>
          <w:rFonts w:ascii="Arial" w:hAnsi="Arial" w:cs="Arial"/>
          <w:color w:val="000000" w:themeColor="text1"/>
          <w:sz w:val="20"/>
          <w:szCs w:val="20"/>
        </w:rPr>
        <w:t xml:space="preserve">physiologically severe </w:t>
      </w:r>
      <w:r w:rsidR="006A47BC" w:rsidRPr="00AD1FF8">
        <w:rPr>
          <w:rFonts w:ascii="Arial" w:hAnsi="Arial" w:cs="Arial"/>
          <w:color w:val="000000" w:themeColor="text1"/>
          <w:sz w:val="20"/>
          <w:szCs w:val="20"/>
        </w:rPr>
        <w:t xml:space="preserve">single-vessel </w:t>
      </w:r>
      <w:r w:rsidR="0050663D">
        <w:rPr>
          <w:rFonts w:ascii="Arial" w:hAnsi="Arial" w:cs="Arial"/>
          <w:color w:val="000000" w:themeColor="text1"/>
          <w:sz w:val="20"/>
          <w:szCs w:val="20"/>
        </w:rPr>
        <w:t>CAD</w:t>
      </w:r>
      <w:r w:rsidR="006A47BC">
        <w:rPr>
          <w:rFonts w:ascii="Arial" w:hAnsi="Arial" w:cs="Arial"/>
          <w:color w:val="000000" w:themeColor="text1"/>
          <w:sz w:val="20"/>
          <w:szCs w:val="20"/>
        </w:rPr>
        <w:t xml:space="preserve">, </w:t>
      </w:r>
      <w:r w:rsidR="00323FA5">
        <w:rPr>
          <w:rFonts w:ascii="Arial" w:hAnsi="Arial" w:cs="Arial"/>
          <w:color w:val="000000" w:themeColor="text1"/>
          <w:sz w:val="20"/>
          <w:szCs w:val="20"/>
        </w:rPr>
        <w:t xml:space="preserve">neither patient </w:t>
      </w:r>
      <w:r w:rsidR="00A82B9D">
        <w:rPr>
          <w:rFonts w:ascii="Arial" w:hAnsi="Arial" w:cs="Arial"/>
          <w:color w:val="000000" w:themeColor="text1"/>
          <w:sz w:val="20"/>
          <w:szCs w:val="20"/>
        </w:rPr>
        <w:t xml:space="preserve">nor anatomical stenosis </w:t>
      </w:r>
      <w:r w:rsidR="00323FA5">
        <w:rPr>
          <w:rFonts w:ascii="Arial" w:hAnsi="Arial" w:cs="Arial"/>
          <w:color w:val="000000" w:themeColor="text1"/>
          <w:sz w:val="20"/>
          <w:szCs w:val="20"/>
        </w:rPr>
        <w:t xml:space="preserve">characteristics </w:t>
      </w:r>
      <w:r w:rsidR="004137DF">
        <w:rPr>
          <w:rFonts w:ascii="Arial" w:hAnsi="Arial" w:cs="Arial"/>
          <w:color w:val="000000" w:themeColor="text1"/>
          <w:sz w:val="20"/>
          <w:szCs w:val="20"/>
        </w:rPr>
        <w:t>were associated with</w:t>
      </w:r>
      <w:r w:rsidR="00A21975">
        <w:rPr>
          <w:rFonts w:ascii="Arial" w:hAnsi="Arial" w:cs="Arial"/>
          <w:color w:val="000000" w:themeColor="text1"/>
          <w:sz w:val="20"/>
          <w:szCs w:val="20"/>
        </w:rPr>
        <w:t xml:space="preserve"> </w:t>
      </w:r>
      <w:r w:rsidR="00A21975" w:rsidRPr="00AD1FF8">
        <w:rPr>
          <w:rFonts w:ascii="Arial" w:hAnsi="Arial" w:cs="Arial"/>
          <w:color w:val="000000" w:themeColor="text1"/>
          <w:sz w:val="20"/>
          <w:szCs w:val="20"/>
        </w:rPr>
        <w:t>angina-limited exercise time</w:t>
      </w:r>
      <w:r w:rsidR="00A21975">
        <w:rPr>
          <w:rFonts w:ascii="Arial" w:hAnsi="Arial" w:cs="Arial"/>
          <w:color w:val="000000" w:themeColor="text1"/>
          <w:sz w:val="20"/>
          <w:szCs w:val="20"/>
        </w:rPr>
        <w:t xml:space="preserve">. Second, </w:t>
      </w:r>
      <w:r w:rsidR="00C3792B">
        <w:rPr>
          <w:rFonts w:ascii="Arial" w:hAnsi="Arial" w:cs="Arial"/>
          <w:color w:val="000000" w:themeColor="text1"/>
          <w:sz w:val="20"/>
          <w:szCs w:val="20"/>
        </w:rPr>
        <w:t xml:space="preserve">conversely, </w:t>
      </w:r>
      <w:r w:rsidR="005A5D26" w:rsidRPr="00B648C7">
        <w:rPr>
          <w:rFonts w:ascii="Arial" w:hAnsi="Arial" w:cs="Arial"/>
          <w:color w:val="000000" w:themeColor="text1"/>
          <w:sz w:val="20"/>
          <w:szCs w:val="20"/>
        </w:rPr>
        <w:t xml:space="preserve">FFR, iFR, HSR </w:t>
      </w:r>
      <w:r w:rsidR="003C6510">
        <w:rPr>
          <w:rFonts w:ascii="Arial" w:hAnsi="Arial" w:cs="Arial"/>
          <w:color w:val="000000" w:themeColor="text1"/>
          <w:sz w:val="20"/>
          <w:szCs w:val="20"/>
        </w:rPr>
        <w:t>and</w:t>
      </w:r>
      <w:r w:rsidR="005A5D26" w:rsidRPr="00B648C7">
        <w:rPr>
          <w:rFonts w:ascii="Arial" w:hAnsi="Arial" w:cs="Arial"/>
          <w:color w:val="000000" w:themeColor="text1"/>
          <w:sz w:val="20"/>
          <w:szCs w:val="20"/>
        </w:rPr>
        <w:t xml:space="preserve"> CFR </w:t>
      </w:r>
      <w:r w:rsidR="004137DF">
        <w:rPr>
          <w:rFonts w:ascii="Arial" w:hAnsi="Arial" w:cs="Arial"/>
          <w:color w:val="000000" w:themeColor="text1"/>
          <w:sz w:val="20"/>
          <w:szCs w:val="20"/>
        </w:rPr>
        <w:t>were all associated with a</w:t>
      </w:r>
      <w:r w:rsidR="005A5D26" w:rsidRPr="00B648C7">
        <w:rPr>
          <w:rFonts w:ascii="Arial" w:hAnsi="Arial" w:cs="Arial"/>
          <w:color w:val="000000" w:themeColor="text1"/>
          <w:sz w:val="20"/>
          <w:szCs w:val="20"/>
        </w:rPr>
        <w:t xml:space="preserve">ngina-limited exercise time. </w:t>
      </w:r>
      <w:r w:rsidR="0006069E" w:rsidRPr="00B648C7">
        <w:rPr>
          <w:rFonts w:ascii="Arial" w:hAnsi="Arial" w:cs="Arial"/>
          <w:color w:val="000000" w:themeColor="text1"/>
          <w:sz w:val="20"/>
          <w:szCs w:val="20"/>
        </w:rPr>
        <w:t>Third</w:t>
      </w:r>
      <w:r w:rsidR="00A62D2C" w:rsidRPr="00B648C7">
        <w:rPr>
          <w:rFonts w:ascii="Arial" w:hAnsi="Arial" w:cs="Arial"/>
          <w:color w:val="000000" w:themeColor="text1"/>
          <w:sz w:val="20"/>
          <w:szCs w:val="20"/>
        </w:rPr>
        <w:t xml:space="preserve">, </w:t>
      </w:r>
      <w:r w:rsidR="00A82B9D">
        <w:rPr>
          <w:rFonts w:ascii="Arial" w:hAnsi="Arial" w:cs="Arial"/>
          <w:color w:val="000000" w:themeColor="text1"/>
          <w:sz w:val="20"/>
          <w:szCs w:val="20"/>
        </w:rPr>
        <w:t>iFR</w:t>
      </w:r>
      <w:r w:rsidR="00A62D2C" w:rsidRPr="00B648C7">
        <w:rPr>
          <w:rFonts w:ascii="Arial" w:hAnsi="Arial" w:cs="Arial"/>
          <w:color w:val="000000" w:themeColor="text1"/>
          <w:sz w:val="20"/>
          <w:szCs w:val="20"/>
        </w:rPr>
        <w:t xml:space="preserve"> </w:t>
      </w:r>
      <w:r w:rsidR="00617807">
        <w:rPr>
          <w:rFonts w:ascii="Arial" w:hAnsi="Arial" w:cs="Arial"/>
          <w:color w:val="000000" w:themeColor="text1"/>
          <w:sz w:val="20"/>
          <w:szCs w:val="20"/>
        </w:rPr>
        <w:t>was closest related to</w:t>
      </w:r>
      <w:r w:rsidR="00617807" w:rsidRPr="00B648C7">
        <w:rPr>
          <w:rFonts w:ascii="Arial" w:hAnsi="Arial" w:cs="Arial"/>
          <w:color w:val="000000" w:themeColor="text1"/>
          <w:sz w:val="20"/>
          <w:szCs w:val="20"/>
        </w:rPr>
        <w:t xml:space="preserve"> </w:t>
      </w:r>
      <w:r w:rsidR="00A62D2C" w:rsidRPr="00B648C7">
        <w:rPr>
          <w:rFonts w:ascii="Arial" w:hAnsi="Arial" w:cs="Arial"/>
          <w:color w:val="000000" w:themeColor="text1"/>
          <w:sz w:val="20"/>
          <w:szCs w:val="20"/>
        </w:rPr>
        <w:t>the improvement in exercise capacity observed following PCI</w:t>
      </w:r>
      <w:r w:rsidR="00BD14FB" w:rsidRPr="00B648C7">
        <w:rPr>
          <w:rFonts w:ascii="Arial" w:hAnsi="Arial" w:cs="Arial"/>
          <w:color w:val="000000" w:themeColor="text1"/>
          <w:sz w:val="20"/>
          <w:szCs w:val="20"/>
        </w:rPr>
        <w:t xml:space="preserve">. </w:t>
      </w:r>
    </w:p>
    <w:p w14:paraId="7B3D2387" w14:textId="77777777" w:rsidR="0096689C" w:rsidRPr="00B648C7" w:rsidRDefault="0096689C">
      <w:pPr>
        <w:spacing w:line="480" w:lineRule="auto"/>
        <w:contextualSpacing/>
        <w:rPr>
          <w:rFonts w:ascii="Arial" w:hAnsi="Arial" w:cs="Arial"/>
          <w:color w:val="000000" w:themeColor="text1"/>
          <w:sz w:val="20"/>
          <w:szCs w:val="20"/>
        </w:rPr>
      </w:pPr>
    </w:p>
    <w:p w14:paraId="03BB56DD" w14:textId="5E9708FC" w:rsidR="0096689C" w:rsidRDefault="000926A2">
      <w:pPr>
        <w:spacing w:line="480" w:lineRule="auto"/>
        <w:contextualSpacing/>
        <w:rPr>
          <w:rFonts w:ascii="Arial" w:hAnsi="Arial" w:cs="Arial"/>
          <w:b/>
          <w:color w:val="000000" w:themeColor="text1"/>
          <w:sz w:val="20"/>
          <w:szCs w:val="20"/>
        </w:rPr>
      </w:pPr>
      <w:r>
        <w:rPr>
          <w:rFonts w:ascii="Arial" w:hAnsi="Arial" w:cs="Arial"/>
          <w:b/>
          <w:color w:val="000000" w:themeColor="text1"/>
          <w:sz w:val="20"/>
          <w:szCs w:val="20"/>
        </w:rPr>
        <w:t xml:space="preserve">Physiological stenosis severity and </w:t>
      </w:r>
      <w:r w:rsidR="004E4425">
        <w:rPr>
          <w:rFonts w:ascii="Arial" w:hAnsi="Arial" w:cs="Arial"/>
          <w:b/>
          <w:color w:val="000000" w:themeColor="text1"/>
          <w:sz w:val="20"/>
          <w:szCs w:val="20"/>
        </w:rPr>
        <w:t>angina-limited exercise time</w:t>
      </w:r>
    </w:p>
    <w:p w14:paraId="28A0A550" w14:textId="77777777" w:rsidR="00504CAA" w:rsidRPr="00B648C7" w:rsidRDefault="00504CAA">
      <w:pPr>
        <w:spacing w:line="480" w:lineRule="auto"/>
        <w:contextualSpacing/>
        <w:rPr>
          <w:rFonts w:ascii="Arial" w:hAnsi="Arial" w:cs="Arial"/>
          <w:color w:val="000000" w:themeColor="text1"/>
          <w:sz w:val="20"/>
          <w:szCs w:val="20"/>
        </w:rPr>
      </w:pPr>
    </w:p>
    <w:p w14:paraId="396B3F54" w14:textId="35A26429" w:rsidR="00FC4481" w:rsidRPr="00B648C7" w:rsidRDefault="00C77C9E">
      <w:pPr>
        <w:spacing w:line="480" w:lineRule="auto"/>
        <w:contextualSpacing/>
        <w:rPr>
          <w:rFonts w:ascii="Arial" w:hAnsi="Arial" w:cs="Arial"/>
          <w:color w:val="000000" w:themeColor="text1"/>
          <w:sz w:val="20"/>
          <w:szCs w:val="20"/>
        </w:rPr>
      </w:pPr>
      <w:r w:rsidRPr="00AD1FF8">
        <w:rPr>
          <w:rFonts w:ascii="Arial" w:hAnsi="Arial" w:cs="Arial"/>
          <w:color w:val="000000" w:themeColor="text1"/>
          <w:sz w:val="20"/>
          <w:szCs w:val="20"/>
        </w:rPr>
        <w:t>Because the extraction of oxygen is already near maximal in the resting state, the increase in myocardial oxygen demand during exercise must principally be met by the augmentation of coronary blood flow</w:t>
      </w:r>
      <w:r w:rsidR="00467DDE">
        <w:rPr>
          <w:rFonts w:ascii="Arial" w:hAnsi="Arial" w:cs="Arial"/>
          <w:color w:val="000000" w:themeColor="text1"/>
          <w:sz w:val="20"/>
          <w:szCs w:val="20"/>
        </w:rPr>
        <w:fldChar w:fldCharType="begin"/>
      </w:r>
      <w:r w:rsidR="00467DDE">
        <w:rPr>
          <w:rFonts w:ascii="Arial" w:hAnsi="Arial" w:cs="Arial"/>
          <w:color w:val="000000" w:themeColor="text1"/>
          <w:sz w:val="20"/>
          <w:szCs w:val="20"/>
        </w:rPr>
        <w:instrText xml:space="preserve"> ADDIN ZOTERO_ITEM CSL_CITATION {"citationID":"EgXLQn3B","properties":{"formattedCitation":"\\super 3\\nosupersub{}","plainCitation":"3","noteIndex":0},"citationItems":[{"id":493,"uris":["http://zotero.org/users/3072556/items/JW5H6MMH"],"uri":["http://zotero.org/users/3072556/items/JW5H6MMH"],"itemData":{"id":493,"type":"article-journal","title":"Regulation of Coronary Blood Flow During Exercise","container-title":"Physiological Reviews","page":"1009-1086","volume":"88","issue":"3","source":"physrev.physiology.org","abstract":"Exercise is the most important physiological stimulus for increased myocardial oxygen demand. The requirement of exercising muscle for increased blood flow necessitates an increase in cardiac output that results in increases in the three main determinants of myocardial oxygen demand: heart rate, myocardial contractility, and ventricular work. The approximately sixfold increase in oxygen demands of the left ventricle during heavy exercise is met principally by augmenting coronary blood flow (</w:instrText>
      </w:r>
      <w:r w:rsidR="00467DDE">
        <w:rPr>
          <w:rFonts w:ascii="Cambria Math" w:hAnsi="Cambria Math" w:cs="Cambria Math"/>
          <w:color w:val="000000" w:themeColor="text1"/>
          <w:sz w:val="20"/>
          <w:szCs w:val="20"/>
        </w:rPr>
        <w:instrText>∼</w:instrText>
      </w:r>
      <w:r w:rsidR="00467DDE">
        <w:rPr>
          <w:rFonts w:ascii="Arial" w:hAnsi="Arial" w:cs="Arial"/>
          <w:color w:val="000000" w:themeColor="text1"/>
          <w:sz w:val="20"/>
          <w:szCs w:val="20"/>
        </w:rPr>
        <w:instrText xml:space="preserve">5-fold), as hemoglobin concentration and oxygen extraction (which is already 70–80% at rest) increase only modestly in most species. In contrast, in the right ventricle, oxygen extraction is lower at rest and increases substantially during exercise, similar to skeletal muscle, suggesting fundamental differences in blood flow regulation between these two cardiac chambers. The increase in heart rate also increases the relative time spent in systole, thereby increasing the net extravascular compressive forces acting on the microvasculature within the wall of the left ventricle, in particular in its subendocardial layers. Hence, appropriate adjustment of coronary vascular resistance is critical for the cardiac response to exercise. Coronary resistance vessel tone results from the culmination of myriad vasodilator and vasoconstrictors influences, including neurohormones and endothelial and myocardial factors. Unraveling of the integrative mechanisms controlling coronary vasodilation in response to exercise has been difficult, in part due to the redundancies in coronary vasomotor control and differences between animal species. Exercise training is associated with adaptations in the coronary microvasculature including increased arteriolar densities and/or diameters, which provide a morphometric basis for the observed increase in peak coronary blood flow rates in exercise-trained animals. In larger animals trained by treadmill exercise, the formation of new capillaries maintains capillary density at a level commensurate with the degree of exercise-induced physiological myocardial hypertrophy. Nevertheless, training alters the distribution of coronary vascular resistance so that more capillaries are recruited, resulting in an increase in the permeability-surface area product without a change in capillary numerical density. Maintenance of α- and ß-adrenergic tone in the presence of lower circulating catecholamine levels appears to be due to increased receptor responsiveness to adrenergic stimulation. Exercise training also alters local control of coronary resistance vessels. Thus arterioles exhibit increased myogenic tone, likely due to a calcium-dependent protein kinase C signaling-mediated alteration in voltage-gated calcium channel activity in response to stretch. Conversely, training augments endothelium-dependent vasodilation throughout the coronary microcirculation. This enhanced responsiveness appears to result principally from an increased expression of nitric oxide (NO) synthase. Finally, physical conditioning decreases extravascular compressive forces at rest and at comparable levels of exercise, mainly because of a decrease in heart rate. Impedance to coronary inflow due to an epicardial coronary artery stenosis results in marked redistribution of myocardial blood flow during exercise away from the subendocardium towards the subepicardium. However, in contrast to the traditional view that myocardial ischemia causes maximal microvascular dilation, more recent studies have shown that the coronary microvessels retain some degree of vasodilator reserve during exercise-induced ischemia and remain responsive to vasoconstrictor stimuli. These observations have required reassessment of the principal sites of resistance to blood flow in the microcirculation. A significant fraction of resistance is located in small arteries that are outside the metabolic control of the myocardium but are sensitive to shear and nitrovasodilators. The coronary collateral system embodies a dynamic network of interarterial vessels that can undergo both long- and short-term adjustments that can modulate blood flow to the dependent myocardium. Long-term adjustments including recruitment and growth of collateral vessels in response to arterial occlusion are time dependent and determine the maximum blood flow rates available to the collateral-dependent vascular bed during exercise. Rapid short-term adjustments result from active vasomotor activity of the collateral vessels. Mature coronary collateral vessels are responsive to vasodilators such as nitroglycerin and atrial natriuretic peptide, and to vasoconstrictors such as vasopressin, angiotensin II, and the platelet products serotonin and thromboxane A2. During exercise, ß-adrenergic activity and endothelium-derived NO and prostanoids exert vasodilator influences on coronary collateral vessels. Importantly, alterations in collateral vasomotor tone, e.g., by exogenous vasopressin, inhibition of endogenous NO or prostanoid production, or increasing local adenosine production can modify collateral conductance, thereby influencing the blood supply to the dependent myocardium. In addition, vasomotor activity in the resistance vessels of the collateral perfused vascular bed can influence the volume and distribution of blood flow within the collateral zone. Finally, there is evidence that vasomotor control of resistance vessels in the normally perfused regions of collateralized hearts is altered, indicating that the vascular adaptations in hearts with a flow-limiting coronary obstruction occur at a global as well as a regional level. Exercise training does not stimulate growth of coronary collateral vessels in the normal heart. However, if exercise produces ischemia, which would be absent or minimal under resting conditions, there is evidence that collateral growth can be enhanced. In addition to ischemia, the pressure gradient between vascular beds, which is a determinant of the flow rate and therefore the shear stress on the collateral vessel endothelium, may also be important in stimulating growth of collateral vessels.","DOI":"10.1152/physrev.00045.2006","ISSN":"0031-9333, 1522-1210","note":"PMID: 18626066","language":"en","author":[{"family":"Duncker","given":"Dirk J."},{"family":"Bache","given":"Robert J."}],"issued":{"date-parts":[["2008",7,1]]}}}],"schema":"https://github.com/citation-style-language/schema/raw/master/csl-citation.json"} </w:instrText>
      </w:r>
      <w:r w:rsidR="00467DDE">
        <w:rPr>
          <w:rFonts w:ascii="Arial" w:hAnsi="Arial" w:cs="Arial"/>
          <w:color w:val="000000" w:themeColor="text1"/>
          <w:sz w:val="20"/>
          <w:szCs w:val="20"/>
        </w:rPr>
        <w:fldChar w:fldCharType="separate"/>
      </w:r>
      <w:r w:rsidR="00467DDE" w:rsidRPr="00065E72">
        <w:rPr>
          <w:rFonts w:ascii="Arial" w:hAnsi="Arial" w:cs="Arial"/>
          <w:color w:val="000000"/>
          <w:sz w:val="20"/>
          <w:vertAlign w:val="superscript"/>
          <w:lang w:val="en-US"/>
        </w:rPr>
        <w:t>3</w:t>
      </w:r>
      <w:r w:rsidR="00467DDE">
        <w:rPr>
          <w:rFonts w:ascii="Arial" w:hAnsi="Arial" w:cs="Arial"/>
          <w:color w:val="000000" w:themeColor="text1"/>
          <w:sz w:val="20"/>
          <w:szCs w:val="20"/>
        </w:rPr>
        <w:fldChar w:fldCharType="end"/>
      </w:r>
      <w:r w:rsidRPr="00AD1FF8">
        <w:rPr>
          <w:rFonts w:ascii="Arial" w:hAnsi="Arial" w:cs="Arial"/>
          <w:color w:val="000000" w:themeColor="text1"/>
          <w:sz w:val="20"/>
          <w:szCs w:val="20"/>
        </w:rPr>
        <w:t xml:space="preserve">. </w:t>
      </w:r>
      <w:r w:rsidR="00504CAA" w:rsidRPr="00B648C7">
        <w:rPr>
          <w:rFonts w:ascii="Arial" w:hAnsi="Arial" w:cs="Arial"/>
          <w:color w:val="000000" w:themeColor="text1"/>
          <w:sz w:val="20"/>
          <w:szCs w:val="20"/>
        </w:rPr>
        <w:t>By respectively quantifying the trans-stenotic pressure ratio during maximal hyperemia</w:t>
      </w:r>
      <w:r w:rsidR="00F603D1">
        <w:rPr>
          <w:rFonts w:ascii="Arial" w:hAnsi="Arial" w:cs="Arial"/>
          <w:color w:val="000000" w:themeColor="text1"/>
          <w:sz w:val="20"/>
          <w:szCs w:val="20"/>
        </w:rPr>
        <w:fldChar w:fldCharType="begin"/>
      </w:r>
      <w:r w:rsidR="00F603D1">
        <w:rPr>
          <w:rFonts w:ascii="Arial" w:hAnsi="Arial" w:cs="Arial"/>
          <w:color w:val="000000" w:themeColor="text1"/>
          <w:sz w:val="20"/>
          <w:szCs w:val="20"/>
        </w:rPr>
        <w:instrText xml:space="preserve"> ADDIN ZOTERO_ITEM CSL_CITATION {"citationID":"ug6n6Afz","properties":{"formattedCitation":"\\super 4\\nosupersub{}","plainCitation":"4","noteIndex":0},"citationItems":[{"id":263,"uris":["http://zotero.org/users/3072556/items/A53KVM96"],"uri":["http://zotero.org/users/3072556/items/A53KVM96"],"itemData":{"id":263,"type":"article-journal","title":"Experimental basis of determining maximum coronary, myocardial, and collateral blood flow by pressure measurements for assessing functional stenosis severity before and after percutaneous transluminal coronary angioplasty.","container-title":"Circulation","page":"1354-1367","volume":"87","issue":"4","source":"circ.ahajournals.org","abstract":"BACKGROUND Severity of coronary artery stenosis has been defined in terms of geometric dimensions, pressure gradient-flow relations, resistance to flow and coronary flow reserve, or maximum flow capacity after maximum arteriolar vasodilation. A direct relation between coronary pressure and flow, however, may only be presumed if the resistances in the coronary circulation are constant (and minimal) as theoretically is the case during maximum arteriolar vasodilation. In that case, pressure measurements theoretically can be used to predict maximum flow and assess functional stenosis severity.\nMETHODS AND RESULTS A theoretical model was developed for the different components of the coronary circulation, and a set of equations was derived by which the relative maximum flow or fractional flow reserve in both the stenotic epicardial artery and the myocardial vascular bed and the proportional contribution of coronary arterial and collateral flow to myocardial blood flow are calculated from measurements of arterial, distal coronary, and central venous pressures during maximum arteriolar vasodilation. To test this model, five dogs were acutely instrumented with an epicardial, coronary Doppler flow velocity transducer. Distal coronary pressures were measured by an ultrathin pressure-monitoring guide wire (0.015 in.) with minimal influence on transstenotic pressure gradient. Fractional flow reserve was calculated from the pressure measurements and compared with relative maximum coronary artery flow measured directly by the Doppler flowmeter at three different levels of arterial pressure for each of 12 different severities of stenosis at each pressure level. Relative maximum blood flow through the stenotic artery (Qs) measured directly by the Doppler flowmeter showed an excellent correlation with the pressure-derived values of Qs (r = 0.98 +/- 0.01, intercept = 0.02 +/- 0.03, slope = 0.98 +/- 0.04), of the relative maximum myocardial flow (r = 0.98 +/- 0.02, intercept = 0.26 +/- 0.07, slope = 0.73 +/- 0.08), and of the collateral blood flow (r = 0.96 +/- 0.04, intercept = 0.24 +/- 0.07, slope = -0.24 +/- 0.06). Moreover, the theoretically predicted constant relation between mean arterial pressure and coronary wedge pressure, both corrected for venous pressure, was confirmed experimentally (r = 0.97 +/- 0.03, intercept = 9.5 +/- 13.3, slope = 4.4 +/- 1.2).\nCONCLUSIONS These results provide the experimental basis for determining relative maximum flow or fractional flow reserve of both the epicardial coronary artery and the myocardium, including collateral flow, from pressure measurements during maximum arteriolar vasodilation. With a suitable guide wire for reliably measuring distal coronary pressure clinically, this method may have potential applications during percutaneous transluminal coronary angioplasty for assessing changes in the functional severity of coronary artery stenoses and for estimating collateral flow achievable during occlusion of the coronary artery.","DOI":"10.1161/01.CIR.87.4.1354","ISSN":"0009-7322, 1524-4539","note":"PMID: 8462157","journalAbbreviation":"Circulation","language":"en","author":[{"family":"Pijls","given":"N. H."},{"family":"Son","given":"J. A.","dropping-particle":"van"},{"family":"Kirkeeide","given":"R. L."},{"family":"Bruyne","given":"B. De"},{"family":"Gould","given":"K. L."}],"issued":{"date-parts":[["1993",4,1]]}}}],"schema":"https://github.com/citation-style-language/schema/raw/master/csl-citation.json"} </w:instrText>
      </w:r>
      <w:r w:rsidR="00F603D1">
        <w:rPr>
          <w:rFonts w:ascii="Arial" w:hAnsi="Arial" w:cs="Arial"/>
          <w:color w:val="000000" w:themeColor="text1"/>
          <w:sz w:val="20"/>
          <w:szCs w:val="20"/>
        </w:rPr>
        <w:fldChar w:fldCharType="separate"/>
      </w:r>
      <w:r w:rsidR="00337BA3" w:rsidRPr="00B648C7">
        <w:rPr>
          <w:rFonts w:ascii="Arial" w:hAnsi="Arial" w:cs="Arial"/>
          <w:color w:val="000000"/>
          <w:sz w:val="20"/>
          <w:vertAlign w:val="superscript"/>
          <w:lang w:val="en-US"/>
        </w:rPr>
        <w:t>4</w:t>
      </w:r>
      <w:r w:rsidR="00F603D1">
        <w:rPr>
          <w:rFonts w:ascii="Arial" w:hAnsi="Arial" w:cs="Arial"/>
          <w:color w:val="000000" w:themeColor="text1"/>
          <w:sz w:val="20"/>
          <w:szCs w:val="20"/>
        </w:rPr>
        <w:fldChar w:fldCharType="end"/>
      </w:r>
      <w:r w:rsidR="00504CAA" w:rsidRPr="00B648C7">
        <w:rPr>
          <w:rFonts w:ascii="Arial" w:hAnsi="Arial" w:cs="Arial"/>
          <w:color w:val="000000" w:themeColor="text1"/>
          <w:sz w:val="20"/>
          <w:szCs w:val="20"/>
        </w:rPr>
        <w:t xml:space="preserve"> or the wave-free period of diastole at rest</w:t>
      </w:r>
      <w:r w:rsidR="00F603D1">
        <w:rPr>
          <w:rFonts w:ascii="Arial" w:hAnsi="Arial" w:cs="Arial"/>
          <w:color w:val="000000" w:themeColor="text1"/>
          <w:sz w:val="20"/>
          <w:szCs w:val="20"/>
        </w:rPr>
        <w:fldChar w:fldCharType="begin"/>
      </w:r>
      <w:r w:rsidR="00F603D1">
        <w:rPr>
          <w:rFonts w:ascii="Arial" w:hAnsi="Arial" w:cs="Arial"/>
          <w:color w:val="000000" w:themeColor="text1"/>
          <w:sz w:val="20"/>
          <w:szCs w:val="20"/>
        </w:rPr>
        <w:instrText xml:space="preserve"> ADDIN ZOTERO_ITEM CSL_CITATION {"citationID":"iU7eujN6","properties":{"formattedCitation":"\\super 5\\nosupersub{}","plainCitation":"5","noteIndex":0},"citationItems":[{"id":383,"uris":["http://zotero.org/users/3072556/items/QDGFK4E6"],"uri":["http://zotero.org/users/3072556/items/QDGFK4E6"],"itemData":{"id":383,"type":"article-journal","title":"Development and validation of a new adenosine-independent index of stenosis severity from coronary wave-intensity analysis: results of the ADVISE (ADenosine Vasodilator Independent Stenosis Evaluation) study","container-title":"Journal of the American College of Cardiology","page":"1392-1402","volume":"59","issue":"15","source":"NCBI PubMed","abstract":"OBJECTIVES: The purpose of this study was to develop an adenosine-independent, pressure-derived index of coronary stenosis severity.\nBACKGROUND: Assessment of stenosis severity with fractional flow reserve (FFR) requires that coronary resistance is stable and minimized. This is usually achieved by administration of pharmacological agents such as adenosine. In this 2-part study, we determine whether there is a time when resistance is naturally minimized at rest and assess the diagnostic efficiency, compared with FFR, of a new pressure-derived adenosine-free index of stenosis severity over that time.\nMETHODS: A total of 157 stenoses were assessed. In part 1 (39 stenoses), intracoronary pressure and flow velocity were measured distal to the stenosis; in part 2 (118 stenoses), intracoronary pressure alone was measured. Measurements were made at baseline and under pharmacologic vasodilation with adenosine.\nRESULTS: Wave-intensity analysis identified a wave-free period in which intracoronary resistance at rest is similar in variability and magnitude (coefficient of variation: 0.08 ± 0.06 and 284 ± 147 mm Hg s/m) to those during FFR (coefficient of variation: 0.08 ± 0.06 and 302 ± 315 mm Hg s/m; p = NS for both). The resting distal-to-proximal pressure ratio during this period, the instantaneous wave-free ratio (iFR), correlated closely with FFR (r = 0.9, p &lt; 0.001) with excellent diagnostic efficiency (receiver-operating characteristic area under the curve of 93%, at FFR &lt;0.8), specificity, sensitivity, negative and positive predictive values of 91%, 85%, 85%, and 91%, respectively.\nCONCLUSIONS: Intracoronary resistance is naturally constant and minimized during the wave-free period. The instantaneous wave-free ratio calculated over this period produces a drug-free index of stenosis severity comparable to FFR. (Vasodilator Free Measure of Fractional Flow Reserve [ADVISE]; NCT01118481).","DOI":"10.1016/j.jacc.2011.11.003","ISSN":"1558-3597","note":"PMID: 22154731","shortTitle":"Development and validation of a new adenosine-independent index of stenosis severity from coronary wave-intensity analysis","journalAbbreviation":"J. Am. Coll. Cardiol.","language":"eng","author":[{"family":"Sen","given":"Sayan"},{"family":"Escaned","given":"Javier"},{"family":"Malik","given":"Iqbal S."},{"family":"Mikhail","given":"Ghada W."},{"family":"Foale","given":"Rodney A."},{"family":"Mila","given":"Rafael"},{"family":"Tarkin","given":"Jason"},{"family":"Petraco","given":"Ricardo"},{"family":"Broyd","given":"Christopher"},{"family":"Jabbour","given":"Richard"},{"family":"Sethi","given":"Amarjit"},{"family":"Baker","given":"Christopher S."},{"family":"Bellamy","given":"Micheal"},{"family":"Al-Bustami","given":"Mahmud"},{"family":"Hackett","given":"David"},{"family":"Khan","given":"Masood"},{"family":"Lefroy","given":"David"},{"family":"Parker","given":"Kim H."},{"family":"Hughes","given":"Alun D."},{"family":"Francis","given":"Darrel P."},{"family":"Di Mario","given":"Carlo"},{"family":"Mayet","given":"Jamil"},{"family":"Davies","given":"Justin E."}],"issued":{"date-parts":[["2012",4,10]]}}}],"schema":"https://github.com/citation-style-language/schema/raw/master/csl-citation.json"} </w:instrText>
      </w:r>
      <w:r w:rsidR="00F603D1">
        <w:rPr>
          <w:rFonts w:ascii="Arial" w:hAnsi="Arial" w:cs="Arial"/>
          <w:color w:val="000000" w:themeColor="text1"/>
          <w:sz w:val="20"/>
          <w:szCs w:val="20"/>
        </w:rPr>
        <w:fldChar w:fldCharType="separate"/>
      </w:r>
      <w:r w:rsidR="00337BA3" w:rsidRPr="00B648C7">
        <w:rPr>
          <w:rFonts w:ascii="Arial" w:hAnsi="Arial" w:cs="Arial"/>
          <w:color w:val="000000"/>
          <w:sz w:val="20"/>
          <w:vertAlign w:val="superscript"/>
          <w:lang w:val="en-US"/>
        </w:rPr>
        <w:t>5</w:t>
      </w:r>
      <w:r w:rsidR="00F603D1">
        <w:rPr>
          <w:rFonts w:ascii="Arial" w:hAnsi="Arial" w:cs="Arial"/>
          <w:color w:val="000000" w:themeColor="text1"/>
          <w:sz w:val="20"/>
          <w:szCs w:val="20"/>
        </w:rPr>
        <w:fldChar w:fldCharType="end"/>
      </w:r>
      <w:r w:rsidR="00504CAA" w:rsidRPr="00B648C7">
        <w:rPr>
          <w:rFonts w:ascii="Arial" w:hAnsi="Arial" w:cs="Arial"/>
          <w:color w:val="000000" w:themeColor="text1"/>
          <w:sz w:val="20"/>
          <w:szCs w:val="20"/>
        </w:rPr>
        <w:t>, both FFR and iFR provide</w:t>
      </w:r>
      <w:r w:rsidR="00AA5F91">
        <w:rPr>
          <w:rFonts w:ascii="Arial" w:hAnsi="Arial" w:cs="Arial"/>
          <w:color w:val="000000" w:themeColor="text1"/>
          <w:sz w:val="20"/>
          <w:szCs w:val="20"/>
        </w:rPr>
        <w:t xml:space="preserve"> </w:t>
      </w:r>
      <w:r w:rsidR="00504CAA" w:rsidRPr="00B648C7">
        <w:rPr>
          <w:rFonts w:ascii="Arial" w:hAnsi="Arial" w:cs="Arial"/>
          <w:color w:val="000000" w:themeColor="text1"/>
          <w:sz w:val="20"/>
          <w:szCs w:val="20"/>
        </w:rPr>
        <w:t xml:space="preserve">pressure-based </w:t>
      </w:r>
      <w:r w:rsidR="001B09DB">
        <w:rPr>
          <w:rFonts w:ascii="Arial" w:hAnsi="Arial" w:cs="Arial"/>
          <w:color w:val="000000" w:themeColor="text1"/>
          <w:sz w:val="20"/>
          <w:szCs w:val="20"/>
        </w:rPr>
        <w:t xml:space="preserve">estimates of </w:t>
      </w:r>
      <w:r w:rsidR="001B09DB" w:rsidRPr="00AD1FF8">
        <w:rPr>
          <w:rFonts w:ascii="Arial" w:hAnsi="Arial" w:cs="Arial"/>
          <w:color w:val="000000" w:themeColor="text1"/>
          <w:sz w:val="20"/>
          <w:szCs w:val="20"/>
        </w:rPr>
        <w:t xml:space="preserve">coronary </w:t>
      </w:r>
      <w:r w:rsidR="00504CAA" w:rsidRPr="00B648C7">
        <w:rPr>
          <w:rFonts w:ascii="Arial" w:hAnsi="Arial" w:cs="Arial"/>
          <w:color w:val="000000" w:themeColor="text1"/>
          <w:sz w:val="20"/>
          <w:szCs w:val="20"/>
        </w:rPr>
        <w:t>flow</w:t>
      </w:r>
      <w:r w:rsidR="00B73225">
        <w:rPr>
          <w:rFonts w:ascii="Arial" w:hAnsi="Arial" w:cs="Arial"/>
          <w:color w:val="000000" w:themeColor="text1"/>
          <w:sz w:val="20"/>
          <w:szCs w:val="20"/>
        </w:rPr>
        <w:t xml:space="preserve"> (and thus </w:t>
      </w:r>
      <w:r w:rsidR="00922272">
        <w:rPr>
          <w:rFonts w:ascii="Arial" w:hAnsi="Arial" w:cs="Arial"/>
          <w:color w:val="000000" w:themeColor="text1"/>
          <w:sz w:val="20"/>
          <w:szCs w:val="20"/>
        </w:rPr>
        <w:t>mechanistic</w:t>
      </w:r>
      <w:r w:rsidR="00B73225">
        <w:rPr>
          <w:rFonts w:ascii="Arial" w:hAnsi="Arial" w:cs="Arial"/>
          <w:color w:val="000000" w:themeColor="text1"/>
          <w:sz w:val="20"/>
          <w:szCs w:val="20"/>
        </w:rPr>
        <w:t xml:space="preserve"> rationale for their association with angina-</w:t>
      </w:r>
      <w:r w:rsidR="00922272">
        <w:rPr>
          <w:rFonts w:ascii="Arial" w:hAnsi="Arial" w:cs="Arial"/>
          <w:color w:val="000000" w:themeColor="text1"/>
          <w:sz w:val="20"/>
          <w:szCs w:val="20"/>
        </w:rPr>
        <w:t>limed</w:t>
      </w:r>
      <w:r w:rsidR="00B73225">
        <w:rPr>
          <w:rFonts w:ascii="Arial" w:hAnsi="Arial" w:cs="Arial"/>
          <w:color w:val="000000" w:themeColor="text1"/>
          <w:sz w:val="20"/>
          <w:szCs w:val="20"/>
        </w:rPr>
        <w:t xml:space="preserve"> exercise time). </w:t>
      </w:r>
      <w:r w:rsidR="00A82B9D">
        <w:rPr>
          <w:rFonts w:ascii="Arial" w:hAnsi="Arial" w:cs="Arial"/>
          <w:color w:val="000000" w:themeColor="text1"/>
          <w:sz w:val="20"/>
          <w:szCs w:val="20"/>
        </w:rPr>
        <w:t>Additionally</w:t>
      </w:r>
      <w:r w:rsidR="001B09DB">
        <w:rPr>
          <w:rFonts w:ascii="Arial" w:hAnsi="Arial" w:cs="Arial"/>
          <w:color w:val="000000" w:themeColor="text1"/>
          <w:sz w:val="20"/>
          <w:szCs w:val="20"/>
        </w:rPr>
        <w:t xml:space="preserve">, </w:t>
      </w:r>
      <w:r w:rsidR="00F603D1">
        <w:rPr>
          <w:rFonts w:ascii="Arial" w:hAnsi="Arial" w:cs="Arial"/>
          <w:color w:val="000000" w:themeColor="text1"/>
          <w:sz w:val="20"/>
          <w:szCs w:val="20"/>
        </w:rPr>
        <w:t xml:space="preserve">the </w:t>
      </w:r>
      <w:r w:rsidR="00A82B9D">
        <w:rPr>
          <w:rFonts w:ascii="Arial" w:hAnsi="Arial" w:cs="Arial"/>
          <w:color w:val="000000" w:themeColor="text1"/>
          <w:sz w:val="20"/>
          <w:szCs w:val="20"/>
        </w:rPr>
        <w:t>numerically close</w:t>
      </w:r>
      <w:r w:rsidR="00B56D8C">
        <w:rPr>
          <w:rFonts w:ascii="Arial" w:hAnsi="Arial" w:cs="Arial"/>
          <w:color w:val="000000" w:themeColor="text1"/>
          <w:sz w:val="20"/>
          <w:szCs w:val="20"/>
        </w:rPr>
        <w:t>st</w:t>
      </w:r>
      <w:r w:rsidR="00F603D1">
        <w:rPr>
          <w:rFonts w:ascii="Arial" w:hAnsi="Arial" w:cs="Arial"/>
          <w:color w:val="000000" w:themeColor="text1"/>
          <w:sz w:val="20"/>
          <w:szCs w:val="20"/>
        </w:rPr>
        <w:t xml:space="preserve"> </w:t>
      </w:r>
      <w:r w:rsidR="009E1051">
        <w:rPr>
          <w:rFonts w:ascii="Arial" w:hAnsi="Arial" w:cs="Arial"/>
          <w:color w:val="000000" w:themeColor="text1"/>
          <w:sz w:val="20"/>
          <w:szCs w:val="20"/>
        </w:rPr>
        <w:t>association</w:t>
      </w:r>
      <w:r w:rsidR="00A82B9D">
        <w:rPr>
          <w:rFonts w:ascii="Arial" w:hAnsi="Arial" w:cs="Arial"/>
          <w:color w:val="000000" w:themeColor="text1"/>
          <w:sz w:val="20"/>
          <w:szCs w:val="20"/>
        </w:rPr>
        <w:t xml:space="preserve"> </w:t>
      </w:r>
      <w:r w:rsidR="00F603D1">
        <w:rPr>
          <w:rFonts w:ascii="Arial" w:hAnsi="Arial" w:cs="Arial"/>
          <w:color w:val="000000" w:themeColor="text1"/>
          <w:sz w:val="20"/>
          <w:szCs w:val="20"/>
        </w:rPr>
        <w:t xml:space="preserve">between iFR and </w:t>
      </w:r>
      <w:r w:rsidR="00A66166">
        <w:rPr>
          <w:rFonts w:ascii="Arial" w:hAnsi="Arial" w:cs="Arial"/>
          <w:color w:val="000000" w:themeColor="text1"/>
          <w:sz w:val="20"/>
          <w:szCs w:val="20"/>
        </w:rPr>
        <w:t>ET</w:t>
      </w:r>
      <w:r w:rsidR="00A66166" w:rsidRPr="00065E72">
        <w:rPr>
          <w:rFonts w:ascii="Arial" w:hAnsi="Arial" w:cs="Arial"/>
          <w:color w:val="000000" w:themeColor="text1"/>
          <w:sz w:val="20"/>
          <w:szCs w:val="20"/>
          <w:vertAlign w:val="subscript"/>
        </w:rPr>
        <w:t>angina</w:t>
      </w:r>
      <w:r w:rsidR="00F603D1">
        <w:rPr>
          <w:rFonts w:ascii="Arial" w:hAnsi="Arial" w:cs="Arial"/>
          <w:color w:val="000000" w:themeColor="text1"/>
          <w:sz w:val="20"/>
          <w:szCs w:val="20"/>
        </w:rPr>
        <w:t xml:space="preserve"> </w:t>
      </w:r>
      <w:r w:rsidR="00A82B9D">
        <w:rPr>
          <w:rFonts w:ascii="Arial" w:hAnsi="Arial" w:cs="Arial"/>
          <w:color w:val="000000" w:themeColor="text1"/>
          <w:sz w:val="20"/>
          <w:szCs w:val="20"/>
        </w:rPr>
        <w:t xml:space="preserve">may result </w:t>
      </w:r>
      <w:r w:rsidR="000276BA">
        <w:rPr>
          <w:rFonts w:ascii="Arial" w:hAnsi="Arial" w:cs="Arial"/>
          <w:color w:val="000000" w:themeColor="text1"/>
          <w:sz w:val="20"/>
          <w:szCs w:val="20"/>
        </w:rPr>
        <w:t xml:space="preserve">from </w:t>
      </w:r>
      <w:r w:rsidR="004F6FF8">
        <w:rPr>
          <w:rFonts w:ascii="Arial" w:hAnsi="Arial" w:cs="Arial"/>
          <w:color w:val="000000" w:themeColor="text1"/>
          <w:sz w:val="20"/>
          <w:szCs w:val="20"/>
        </w:rPr>
        <w:t xml:space="preserve">the </w:t>
      </w:r>
      <w:r w:rsidR="000D50D0">
        <w:rPr>
          <w:rFonts w:ascii="Arial" w:hAnsi="Arial" w:cs="Arial"/>
          <w:color w:val="000000" w:themeColor="text1"/>
          <w:sz w:val="20"/>
          <w:szCs w:val="20"/>
        </w:rPr>
        <w:t xml:space="preserve">ability of iFR to quantify microcirculatory </w:t>
      </w:r>
      <w:r w:rsidR="000D50D0" w:rsidRPr="00AD1FF8">
        <w:rPr>
          <w:rFonts w:ascii="Arial" w:hAnsi="Arial" w:cs="Arial"/>
          <w:color w:val="000000" w:themeColor="text1"/>
          <w:sz w:val="20"/>
          <w:szCs w:val="20"/>
        </w:rPr>
        <w:t>vasodilator capacity</w:t>
      </w:r>
      <w:r w:rsidR="00467DDE">
        <w:rPr>
          <w:rFonts w:ascii="Arial" w:hAnsi="Arial" w:cs="Arial"/>
          <w:color w:val="000000" w:themeColor="text1"/>
          <w:sz w:val="20"/>
          <w:szCs w:val="20"/>
        </w:rPr>
        <w:fldChar w:fldCharType="begin"/>
      </w:r>
      <w:r w:rsidR="00467DDE">
        <w:rPr>
          <w:rFonts w:ascii="Arial" w:hAnsi="Arial" w:cs="Arial"/>
          <w:color w:val="000000" w:themeColor="text1"/>
          <w:sz w:val="20"/>
          <w:szCs w:val="20"/>
        </w:rPr>
        <w:instrText xml:space="preserve"> ADDIN ZOTERO_ITEM CSL_CITATION {"citationID":"NeMGEW6u","properties":{"formattedCitation":"\\super 6\\nosupersub{}","plainCitation":"6","noteIndex":0},"citationItems":[{"id":2448,"uris":["http://zotero.org/users/3072556/items/EWGFGW2W"],"uri":["http://zotero.org/users/3072556/items/EWGFGW2W"],"itemData":{"id":2448,"type":"article-journal","title":"Coronary pressure and flow relationships in humans: phasic analysis of normal and pathological vessels and the implications for stenosis assessment: a report from the Iberian–Dutch–English (IDEAL) collaborators","container-title":"European Heart Journal","page":"2069-2080","volume":"37","issue":"26","source":"academic.oup.com","abstract":"BackgroundOur understanding of human coronary physiological behaviour is derived from animal models. We sought to describe physiological behaviour across a large collection of invasive pressure and flow velocity measurements, to provide a better understanding of the relationships between these physiological parameters and to evaluate the rationale for resting stenosis assessment.Methods and results Five hundred and sixty-seven simultaneous intracoronary pressure and flow velocity assessments from 301 patients were analysed for coronary flow velocity, trans-stenotic pressure gradient (TG), and microvascular resistance (MVR). Measurements were made during baseline and hyperaemic conditions. The whole cardiac cycle and the diastolic wave-free period were assessed. Stenoses were assessed according to fractional flow reserve (FFR) and quantitative coronary angiography DS%. With progressive worsening of stenoses, from unobstructed angiographic normal vessels to those with FFR ≤ 0.50, hyperaemic flow falls significantly from 45 to 19 cm/s, Ptrend &amp;lt; 0.001 in a curvilinear pattern. Resting flow was unaffected by stenosis severity and was consistent across all strata of stenosis ( Ptrend &amp;gt; 0.05 for all). Trans-stenotic pressure gradient rose with stenosis severity for both rest and hyperaemic measures ( Ptrend &amp;lt; 0.001 for both). Microvascular resistance declines with stenosis severity under resting conditions ( Ptrend &amp;lt; 0.001), but was unchanged at hyperaemia (2.3 ± 1.1 mmHg/cm/s; Ptrend = 0.19). ConclusionsWith progressive stenosis severity, TG rises. However, while hyperaemic flow falls significantly, resting coronary flow is maintained by compensatory reduction of MVR, demonstrating coronary auto-regulation. These data support the translation of coronary physiological concepts derived from animals to patients with coronary artery disease and furthermore, suggest that resting pressure indices can be used to detect the haemodynamic significance of coronary artery stenoses.","DOI":"10.1093/eurheartj/ehv626","ISSN":"0195-668X","shortTitle":"Coronary pressure and flow relationships in humans","journalAbbreviation":"Eur Heart J","language":"en","author":[{"family":"Nijjer","given":"Sukhjinder S."},{"family":"Waard","given":"De"},{"family":"A","given":"Guus"},{"family":"Sen","given":"Sayan"},{"family":"Hoef","given":"Van De"},{"family":"P","given":"Tim"},{"family":"Petraco","given":"Ricardo"},{"family":"Echavarría-Pinto","given":"Mauro"},{"family":"Lavieren","given":"Van"},{"family":"A","given":"Martijn"},{"family":"Meuwissen","given":"Martijn"},{"family":"Danad","given":"Ibrahim"},{"family":"Knaapen","given":"Paul"},{"family":"Escaned","given":"Javier"},{"family":"Piek","given":"Jan J."},{"family":"Davies","given":"Justin E."},{"family":"Royen","given":"Niels","non-dropping-particle":"van"}],"issued":{"date-parts":[["2016",7,7]]}}}],"schema":"https://github.com/citation-style-language/schema/raw/master/csl-citation.json"} </w:instrText>
      </w:r>
      <w:r w:rsidR="00467DDE">
        <w:rPr>
          <w:rFonts w:ascii="Arial" w:hAnsi="Arial" w:cs="Arial"/>
          <w:color w:val="000000" w:themeColor="text1"/>
          <w:sz w:val="20"/>
          <w:szCs w:val="20"/>
        </w:rPr>
        <w:fldChar w:fldCharType="separate"/>
      </w:r>
      <w:r w:rsidR="00467DDE" w:rsidRPr="00065E72">
        <w:rPr>
          <w:rFonts w:ascii="Arial" w:hAnsi="Arial" w:cs="Arial"/>
          <w:color w:val="000000"/>
          <w:sz w:val="20"/>
          <w:vertAlign w:val="superscript"/>
          <w:lang w:val="en-US"/>
        </w:rPr>
        <w:t>6</w:t>
      </w:r>
      <w:r w:rsidR="00467DDE">
        <w:rPr>
          <w:rFonts w:ascii="Arial" w:hAnsi="Arial" w:cs="Arial"/>
          <w:color w:val="000000" w:themeColor="text1"/>
          <w:sz w:val="20"/>
          <w:szCs w:val="20"/>
        </w:rPr>
        <w:fldChar w:fldCharType="end"/>
      </w:r>
      <w:r w:rsidR="003B12A5">
        <w:rPr>
          <w:rFonts w:ascii="Arial" w:hAnsi="Arial" w:cs="Arial"/>
          <w:color w:val="000000" w:themeColor="text1"/>
          <w:sz w:val="20"/>
          <w:szCs w:val="20"/>
        </w:rPr>
        <w:t xml:space="preserve"> and </w:t>
      </w:r>
      <w:r w:rsidR="000D50D0">
        <w:rPr>
          <w:rFonts w:ascii="Arial" w:hAnsi="Arial" w:cs="Arial"/>
          <w:color w:val="000000" w:themeColor="text1"/>
          <w:sz w:val="20"/>
          <w:szCs w:val="20"/>
        </w:rPr>
        <w:t xml:space="preserve">its </w:t>
      </w:r>
      <w:r w:rsidR="004F6FF8">
        <w:rPr>
          <w:rFonts w:ascii="Arial" w:hAnsi="Arial" w:cs="Arial"/>
          <w:color w:val="000000" w:themeColor="text1"/>
          <w:sz w:val="20"/>
          <w:szCs w:val="20"/>
        </w:rPr>
        <w:t xml:space="preserve">close relationship </w:t>
      </w:r>
      <w:r w:rsidR="000D50D0">
        <w:rPr>
          <w:rFonts w:ascii="Arial" w:hAnsi="Arial" w:cs="Arial"/>
          <w:color w:val="000000" w:themeColor="text1"/>
          <w:sz w:val="20"/>
          <w:szCs w:val="20"/>
        </w:rPr>
        <w:t>to</w:t>
      </w:r>
      <w:r w:rsidR="004F6FF8">
        <w:rPr>
          <w:rFonts w:ascii="Arial" w:hAnsi="Arial" w:cs="Arial"/>
          <w:color w:val="000000" w:themeColor="text1"/>
          <w:sz w:val="20"/>
          <w:szCs w:val="20"/>
        </w:rPr>
        <w:t xml:space="preserve"> hyperemic coronary flow velocity</w:t>
      </w:r>
      <w:r w:rsidR="00467DDE">
        <w:rPr>
          <w:rFonts w:ascii="Arial" w:hAnsi="Arial" w:cs="Arial"/>
          <w:color w:val="000000" w:themeColor="text1"/>
          <w:sz w:val="20"/>
          <w:szCs w:val="20"/>
        </w:rPr>
        <w:fldChar w:fldCharType="begin"/>
      </w:r>
      <w:r w:rsidR="00467DDE">
        <w:rPr>
          <w:rFonts w:ascii="Arial" w:hAnsi="Arial" w:cs="Arial"/>
          <w:color w:val="000000" w:themeColor="text1"/>
          <w:sz w:val="20"/>
          <w:szCs w:val="20"/>
        </w:rPr>
        <w:instrText xml:space="preserve"> ADDIN ZOTERO_ITEM CSL_CITATION {"citationID":"2UQybFZv","properties":{"formattedCitation":"\\super 7,8\\nosupersub{}","plainCitation":"7,8","noteIndex":0},"citationItems":[{"id":2165,"uris":["http://zotero.org/users/3072556/items/ARV2JUB4"],"uri":["http://zotero.org/users/3072556/items/ARV2JUB4"],"itemData":{"id":2165,"type":"article-journal","title":"FFR/iFR discordance in angiographically intermediate coronary stenoses: An analysis using Doppler-derived coronary flow measurements","container-title":"JACC: Cardiovascular Interventions","author":[{"family":"Cook","given":"Christopher M."},{"family":"Jeremias","given":"Allen"},{"family":"Petraco","given":"Ricardo"},{"family":"Sen","given":"Sayan"},{"family":"Nijjer","given":"Sukhjinder"},{"family":"Shun-Shin","given":"Matthew J."},{"family":"Ahmad","given":"Yousif"},{"family":"Waard","given":"Guus A.","dropping-particle":"de"},{"family":"Hoef","given":"Tim P.","dropping-particle":"van de"},{"family":"Echavarria-Pinto","given":"Mauro"},{"family":"Lavieren","given":"Martijn A.","dropping-particle":"van"},{"family":"Al-Lamee","given":"Rasha"},{"family":"Kikuta","given":"Yuetsu"},{"family":"Shiono","given":"Yasutsugu"},{"family":"Buch","given":"Ashesh"},{"family":"Meuwissen","given":"Martijin"},{"family":"Danad","given":"Ibrahim"},{"family":"Knaapen","given":"Paul"},{"family":"Maehara","given":"Akiko"},{"family":"Koo","given":"Bon Kwon"},{"family":"Mintz","given":"Gary S."},{"family":"Escaned","given":"Javier"},{"family":"Stone","given":"Gregg W."},{"family":"Francis","given":"Darrel P."},{"family":"Mayet","given":"Jamil"},{"family":"Piek","given":"Jan J"},{"family":"Royen","given":"Niels","dropping-particle":"van"},{"family":"Davies","given":"J. E."}],"issued":{"date-parts":[["2017"]]}}},{"id":60,"uris":["http://zotero.org/users/3072556/items/IJB8JF3N"],"uri":["http://zotero.org/users/3072556/items/IJB8JF3N"],"itemData":{"id":60,"type":"article-journal","title":"Baseline Instantaneous Wave-Free Ratio as a Pressure-Only Estimation of Underlying Coronary Flow Reserve Results of the JUSTIFY-CFR Study (Joined Coronary Pressure and Flow Analysis to Determine Diagnostic Characteristics of Basal and Hyperemic Indices of Functional Lesion Severity–Coronary Flow Reserve)","container-title":"Circulation: Cardiovascular Interventions","page":"492-502","volume":"7","issue":"4","source":"circinterventions.ahajournals.org","abstract":"Background—Coronary flow reserve has extensive validation as a prognostic marker in coronary disease. Although pressure-only fractional flow reserve (FFR) improves outcomes compared with angiography when guiding percutaneous coronary intervention, it disagrees with coronary flow reserve classification 30% of the time. We evaluated whether baseline instantaneous wave-free ratio (iFR) could provide an improved pressure-only estimation of underlying coronary flow reserve.\nMethods and Results—Invasive pressure and flow velocity were measured in 216 stenoses from 186 patients with coronary disease. The diagnostic relationship between pressure-only indices (iFR and FFR) and coronary flow velocity reserve (CFVR) was compared using correlation coefficient and the area under the receiver operating characteristic curve. iFR showed a stronger correlation with underlying CFVR (iFR–CFVR, ρ=0.68 versus FFR–CFVR, ρ=0.50; P&lt;0.001). iFR also agreed more closely with CFVR in stenosis classification (iFR area under the receiver operating characteristic curve, 0.82 versus FFR area under the receiver operating characteristic curve, 0.72; P&lt;0.001, for a CFVR of 2). The closer relationship between iFR and CFVR was found for different CFVR cutoffs and was particularly marked in the 0.6 to 0.9 FFR range. Hyperemic FFR flow was similar to baseline iFR flow in functionally significant lesions (FFR ≤0.75; mean FFR flow, 25.8±13.7 cm/s versus mean iFR flow, 21.5±11.7 cm/s; P=0.13). FFR flow was higher than iFR flow in nonsignificant stenoses (FFR &gt;0.75; mean FFR flow, 42.3±22.8 cm/s versus mean iFR flow, 26.1±15.5 cm/s; P&lt;0.001).\nConclusions—When compared with FFR, iFR shows stronger correlation and better agreement with CFVR. These results provide physiological evidence that iFR could potentially be used as a functional index of disease severity, independently from its agreement with FFR.","DOI":"10.1161/CIRCINTERVENTIONS.113.000926","ISSN":"1941-7640, 1941-7632","note":"PMID: 24987048","journalAbbreviation":"Circ Cardiovasc Interv","language":"en","author":[{"family":"Petraco","given":"Ricardo"},{"family":"Hoef","given":"Tim P.","dropping-particle":"van de"},{"family":"Nijjer","given":"Sukhjinder"},{"family":"Sen","given":"Sayan"},{"family":"Lavieren","given":"Martijn A.","dropping-particle":"van"},{"family":"Foale","given":"Rodney A."},{"family":"Meuwissen","given":"Martijn"},{"family":"Broyd","given":"Christopher"},{"family":"Echavarria-Pinto","given":"Mauro"},{"family":"Foin","given":"Nicolas"},{"family":"Malik","given":"Iqbal S."},{"family":"Mikhail","given":"Ghada W."},{"family":"Hughes","given":"Alun D."},{"family":"Francis","given":"Darrel P."},{"family":"Mayet","given":"Jamil"},{"family":"Mario","given":"Carlo Di"},{"family":"Escaned","given":"Javier"},{"family":"Piek","given":"Jan J."},{"family":"Davies","given":"Justin E."}],"issued":{"date-parts":[["2014",8,1]]}}}],"schema":"https://github.com/citation-style-language/schema/raw/master/csl-citation.json"} </w:instrText>
      </w:r>
      <w:r w:rsidR="00467DDE">
        <w:rPr>
          <w:rFonts w:ascii="Arial" w:hAnsi="Arial" w:cs="Arial"/>
          <w:color w:val="000000" w:themeColor="text1"/>
          <w:sz w:val="20"/>
          <w:szCs w:val="20"/>
        </w:rPr>
        <w:fldChar w:fldCharType="separate"/>
      </w:r>
      <w:r w:rsidR="00467DDE" w:rsidRPr="00065E72">
        <w:rPr>
          <w:rFonts w:ascii="Arial" w:hAnsi="Arial" w:cs="Arial"/>
          <w:color w:val="000000"/>
          <w:sz w:val="20"/>
          <w:vertAlign w:val="superscript"/>
          <w:lang w:val="en-US"/>
        </w:rPr>
        <w:t>7,8</w:t>
      </w:r>
      <w:r w:rsidR="00467DDE">
        <w:rPr>
          <w:rFonts w:ascii="Arial" w:hAnsi="Arial" w:cs="Arial"/>
          <w:color w:val="000000" w:themeColor="text1"/>
          <w:sz w:val="20"/>
          <w:szCs w:val="20"/>
        </w:rPr>
        <w:fldChar w:fldCharType="end"/>
      </w:r>
      <w:r w:rsidR="000D50D0">
        <w:rPr>
          <w:rFonts w:ascii="Arial" w:hAnsi="Arial" w:cs="Arial"/>
          <w:color w:val="000000" w:themeColor="text1"/>
          <w:sz w:val="20"/>
          <w:szCs w:val="20"/>
        </w:rPr>
        <w:t>.</w:t>
      </w:r>
      <w:r w:rsidR="005670C3">
        <w:rPr>
          <w:rFonts w:ascii="Arial" w:hAnsi="Arial" w:cs="Arial"/>
          <w:color w:val="000000" w:themeColor="text1"/>
          <w:sz w:val="20"/>
          <w:szCs w:val="20"/>
        </w:rPr>
        <w:t xml:space="preserve"> </w:t>
      </w:r>
    </w:p>
    <w:p w14:paraId="15FBC858" w14:textId="77777777" w:rsidR="00504CAA" w:rsidRPr="00B648C7" w:rsidRDefault="00504CAA">
      <w:pPr>
        <w:spacing w:line="480" w:lineRule="auto"/>
        <w:contextualSpacing/>
        <w:rPr>
          <w:rFonts w:ascii="Arial" w:hAnsi="Arial" w:cs="Arial"/>
          <w:b/>
          <w:color w:val="000000" w:themeColor="text1"/>
          <w:sz w:val="20"/>
          <w:szCs w:val="20"/>
        </w:rPr>
      </w:pPr>
    </w:p>
    <w:p w14:paraId="6389679D" w14:textId="4AFC13A4" w:rsidR="00374B02" w:rsidRPr="00B648C7" w:rsidRDefault="000926A2">
      <w:pPr>
        <w:spacing w:line="480" w:lineRule="auto"/>
        <w:contextualSpacing/>
        <w:rPr>
          <w:rFonts w:ascii="Arial" w:hAnsi="Arial" w:cs="Arial"/>
          <w:b/>
          <w:color w:val="000000" w:themeColor="text1"/>
          <w:sz w:val="20"/>
          <w:szCs w:val="20"/>
        </w:rPr>
      </w:pPr>
      <w:r>
        <w:rPr>
          <w:rFonts w:ascii="Arial" w:hAnsi="Arial" w:cs="Arial"/>
          <w:b/>
          <w:color w:val="000000" w:themeColor="text1"/>
          <w:sz w:val="20"/>
          <w:szCs w:val="20"/>
        </w:rPr>
        <w:t>Physiological stenosis severity and the c</w:t>
      </w:r>
      <w:r w:rsidR="00AA2ACB" w:rsidRPr="00B648C7">
        <w:rPr>
          <w:rFonts w:ascii="Arial" w:hAnsi="Arial" w:cs="Arial"/>
          <w:b/>
          <w:color w:val="000000" w:themeColor="text1"/>
          <w:sz w:val="20"/>
          <w:szCs w:val="20"/>
        </w:rPr>
        <w:t>hange</w:t>
      </w:r>
      <w:r w:rsidR="00374B02" w:rsidRPr="00B648C7">
        <w:rPr>
          <w:rFonts w:ascii="Arial" w:hAnsi="Arial" w:cs="Arial"/>
          <w:b/>
          <w:color w:val="000000" w:themeColor="text1"/>
          <w:sz w:val="20"/>
          <w:szCs w:val="20"/>
        </w:rPr>
        <w:t xml:space="preserve"> in exercise capacity following PCI </w:t>
      </w:r>
    </w:p>
    <w:p w14:paraId="2958ED85" w14:textId="77777777" w:rsidR="00AA2ACB" w:rsidRPr="00B648C7" w:rsidRDefault="00AA2ACB">
      <w:pPr>
        <w:spacing w:line="480" w:lineRule="auto"/>
        <w:contextualSpacing/>
        <w:rPr>
          <w:rFonts w:ascii="Arial" w:hAnsi="Arial" w:cs="Arial"/>
          <w:color w:val="000000" w:themeColor="text1"/>
          <w:sz w:val="20"/>
          <w:szCs w:val="20"/>
        </w:rPr>
      </w:pPr>
    </w:p>
    <w:p w14:paraId="01F638B7" w14:textId="7EAF0871" w:rsidR="002870ED" w:rsidRDefault="005A5D26">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 xml:space="preserve">Within the present study, </w:t>
      </w:r>
      <w:r w:rsidR="00535F35">
        <w:rPr>
          <w:rFonts w:ascii="Arial" w:hAnsi="Arial" w:cs="Arial"/>
          <w:color w:val="000000" w:themeColor="text1"/>
          <w:sz w:val="20"/>
          <w:szCs w:val="20"/>
        </w:rPr>
        <w:t xml:space="preserve">and </w:t>
      </w:r>
      <w:r w:rsidR="00535F35" w:rsidRPr="00B648C7">
        <w:rPr>
          <w:rFonts w:ascii="Arial" w:hAnsi="Arial" w:cs="Arial"/>
          <w:color w:val="000000" w:themeColor="text1"/>
          <w:sz w:val="20"/>
          <w:szCs w:val="20"/>
        </w:rPr>
        <w:t xml:space="preserve">in contrast </w:t>
      </w:r>
      <w:r w:rsidR="00535F35">
        <w:rPr>
          <w:rFonts w:ascii="Arial" w:hAnsi="Arial" w:cs="Arial"/>
          <w:color w:val="000000" w:themeColor="text1"/>
          <w:sz w:val="20"/>
          <w:szCs w:val="20"/>
        </w:rPr>
        <w:t xml:space="preserve">to the </w:t>
      </w:r>
      <w:r w:rsidR="00535F35" w:rsidRPr="00B648C7">
        <w:rPr>
          <w:rFonts w:ascii="Arial" w:hAnsi="Arial" w:cs="Arial"/>
          <w:color w:val="000000" w:themeColor="text1"/>
          <w:sz w:val="20"/>
          <w:szCs w:val="20"/>
        </w:rPr>
        <w:t>physiology-stratified analysis of ORBITA</w:t>
      </w:r>
      <w:r w:rsidR="00467DDE">
        <w:rPr>
          <w:rFonts w:ascii="Arial" w:hAnsi="Arial" w:cs="Arial"/>
          <w:color w:val="000000" w:themeColor="text1"/>
          <w:sz w:val="20"/>
          <w:szCs w:val="20"/>
        </w:rPr>
        <w:fldChar w:fldCharType="begin"/>
      </w:r>
      <w:r w:rsidR="00467DDE">
        <w:rPr>
          <w:rFonts w:ascii="Arial" w:hAnsi="Arial" w:cs="Arial"/>
          <w:color w:val="000000" w:themeColor="text1"/>
          <w:sz w:val="20"/>
          <w:szCs w:val="20"/>
        </w:rPr>
        <w:instrText xml:space="preserve"> ADDIN ZOTERO_ITEM CSL_CITATION {"citationID":"ZhEqmaOS","properties":{"formattedCitation":"\\super 9\\nosupersub{}","plainCitation":"9","noteIndex":0},"citationItems":[{"id":2529,"uris":["http://zotero.org/users/3072556/items/AKZ35ZI5"],"uri":["http://zotero.org/users/3072556/items/AKZ35ZI5"],"itemData":{"id":2529,"type":"article-journal","title":"Fractional Flow Reserve and Instantaneous Wave-Free Ratio as Predictors of the Placebo-Controlled Response to Percutaneous Coronary Intervention in Stable Single-Vessel Coronary Artery Disease: Physiology-Stratified Analysis of ORBITA","container-title":"Circulation","page":"CIRCULATIONAHA.118.033801","source":"circ.ahajournals.org","abstract":"BACKGROUND: There are no data on how fractional flow reserve (FFR) and instantaneous wave-free ratio (iFR) are associated with the placebo-controlled efficacy of percutaneous coronary intervention (PCI) in stable single-vessel coronary artery disease.\nMETHODS: We report the association between prerandomization invasive physiology within ORBITA (Objective Randomised Blinded Investigation With Optimal Medical Therapy of Angioplasty in Stable Angina), a placebo-controlled trial of patients who have stable angina with angiographically severe single-vessel coronary disease clinically eligible for PCI. Patients underwent prerandomization research FFR and iFR assessment. The operator was blinded to these values. Assessment of response variables, treadmill exercise time, stress echocardiography score, symptom frequency, and angina severity were performed at prerandomization and blinded follow-up. Effects were calculated by analysis of covariance. The ability of FFR and iFR to predict placebo-controlled changes in response variables was tested by using regression modeling.\nRESULTS: Invasive physiology data were available in 196 patients (103 PCI and 93 placebo). At prerandomization, the majority had Canadian Cardiovascular Society class II or III symptoms (150/196, 76.5%). Mean FFR and iFR were 0.69±0.16 and 0.76±0.22, respectively; 97% had ≥1 positive ischemia tests. The estimated effect of PCI on between-arm prerandomization-adjusted total exercise time was 20.7 s (95% confidence interval [CI], -4.0 to 45.5; P=0.100) with no interaction of FFR (Pinteraction=0.318) or iFR (Pinteraction=0.523). PCI improved stress echocardiography score more than placebo (1.07 segment units; 95% CI, 0.70-1.44; P&lt;0.00001). The placebo-controlled effect of PCI on stress echocardiography score increased progressively with decreasing FFR (Pinteraction&lt;0.00001) and decreasing iFR (Pinteraction&lt;0.00001). PCI did not improve angina frequency score significantly more than placebo (odds ratio, 1.64; 95% CI, 0.96-2.80; P=0.072) with no detectable evidence of interaction with FFR (Pinteraction=0.849) or iFR (Pinteraction=0.783). However, PCI resulted in more patient-reported freedom from angina than placebo (49.5% versus 31.5%; odds ratio, 2.47; 95% CI, 1.30-4.72; P=0.006) but neither FFR (Pinteraction=0.693) nor iFR (Pinteraction=0.761) modified this effect.\nCONCLUSIONS: In patients with stable angina and severe single-vessel disease, the blinded effect of PCI was more clearly seen by stress echocardiography score and freedom from angina than change in treadmill exercise time. Moreover, the lower the FFR or iFR, the greater the magnitude of stress echocardiographic improvement caused by PCI.\nCLINICAL TRIAL REGISTRATION: URL: https://www.clinicaltrials.gov. Unique identifier: NCT02062593.","DOI":"10.1161/CIRCULATIONAHA.118.033801","ISSN":"0009-7322, 1524-4539","note":"PMID: 29789302","shortTitle":"Fractional Flow Reserve and Instantaneous Wave-Free Ratio as Predictors of the Placebo-Controlled Response to Percutaneous Coronary Intervention in Stable Single-Vessel Coronary Artery Disease","language":"en","author":[{"family":"Al-Lamee","given":"Rasha"},{"family":"Howard","given":"James P."},{"family":"Shun-Shin","given":"Matthew J."},{"family":"Thompson","given":"David"},{"family":"Dehbi","given":"Hakim-Moulay"},{"family":"Sen","given":"Sayan"},{"family":"Nijjer","given":"Sukhjinder"},{"family":"Petraco","given":"Ricardo"},{"family":"Davies","given":"John"},{"family":"Keeble","given":"Thomas"},{"family":"Tang","given":"Kare"},{"family":"Malik","given":"Iqbal S."},{"family":"Cook","given":"Christopher"},{"family":"Ahmad","given":"Yousif"},{"family":"Sharp","given":"Andrew S. P."},{"family":"Gerber","given":"Robert"},{"family":"Baker","given":"Christopher"},{"family":"Kaprielian","given":"Raffi"},{"family":"Talwar","given":"Suneel"},{"family":"Assomull","given":"Ravi"},{"family":"Cole","given":"Graham"},{"family":"Keenan","given":"Niall G."},{"family":"Kanaganayagam","given":"Gajen"},{"family":"Sehmi","given":"Joban"},{"family":"Wensel","given":"Roland"},{"family":"Harrell","given":"Frank E."},{"family":"Mayet","given":"Jamil"},{"family":"Thom","given":"Simon A."},{"family":"Davies","given":"Justin E."},{"family":"Francis","given":"Darrel P."}],"issued":{"date-parts":[["2018",5,22]]}}}],"schema":"https://github.com/citation-style-language/schema/raw/master/csl-citation.json"} </w:instrText>
      </w:r>
      <w:r w:rsidR="00467DDE">
        <w:rPr>
          <w:rFonts w:ascii="Arial" w:hAnsi="Arial" w:cs="Arial"/>
          <w:color w:val="000000" w:themeColor="text1"/>
          <w:sz w:val="20"/>
          <w:szCs w:val="20"/>
        </w:rPr>
        <w:fldChar w:fldCharType="separate"/>
      </w:r>
      <w:r w:rsidR="00467DDE" w:rsidRPr="00065E72">
        <w:rPr>
          <w:rFonts w:ascii="Arial" w:hAnsi="Arial" w:cs="Arial"/>
          <w:color w:val="000000"/>
          <w:sz w:val="20"/>
          <w:vertAlign w:val="superscript"/>
          <w:lang w:val="en-US"/>
        </w:rPr>
        <w:t>9</w:t>
      </w:r>
      <w:r w:rsidR="00467DDE">
        <w:rPr>
          <w:rFonts w:ascii="Arial" w:hAnsi="Arial" w:cs="Arial"/>
          <w:color w:val="000000" w:themeColor="text1"/>
          <w:sz w:val="20"/>
          <w:szCs w:val="20"/>
        </w:rPr>
        <w:fldChar w:fldCharType="end"/>
      </w:r>
      <w:r w:rsidR="00535F35">
        <w:rPr>
          <w:rFonts w:ascii="Arial" w:hAnsi="Arial" w:cs="Arial"/>
          <w:color w:val="000000" w:themeColor="text1"/>
          <w:sz w:val="20"/>
          <w:szCs w:val="20"/>
        </w:rPr>
        <w:t xml:space="preserve">, </w:t>
      </w:r>
      <w:r w:rsidR="00D92779" w:rsidRPr="00B648C7">
        <w:rPr>
          <w:rFonts w:ascii="Arial" w:hAnsi="Arial" w:cs="Arial"/>
          <w:color w:val="000000" w:themeColor="text1"/>
          <w:sz w:val="20"/>
          <w:szCs w:val="20"/>
        </w:rPr>
        <w:t>pre-PCI</w:t>
      </w:r>
      <w:r w:rsidRPr="00B648C7">
        <w:rPr>
          <w:rFonts w:ascii="Arial" w:hAnsi="Arial" w:cs="Arial"/>
          <w:color w:val="000000" w:themeColor="text1"/>
          <w:sz w:val="20"/>
          <w:szCs w:val="20"/>
        </w:rPr>
        <w:t xml:space="preserve"> </w:t>
      </w:r>
      <w:r w:rsidR="00A66166">
        <w:rPr>
          <w:rFonts w:ascii="Arial" w:hAnsi="Arial" w:cs="Arial"/>
          <w:color w:val="000000" w:themeColor="text1"/>
          <w:sz w:val="20"/>
          <w:szCs w:val="20"/>
        </w:rPr>
        <w:t xml:space="preserve">FFR and iFR </w:t>
      </w:r>
      <w:r w:rsidR="004137DF">
        <w:rPr>
          <w:rFonts w:ascii="Arial" w:hAnsi="Arial" w:cs="Arial"/>
          <w:color w:val="000000" w:themeColor="text1"/>
          <w:sz w:val="20"/>
          <w:szCs w:val="20"/>
        </w:rPr>
        <w:t>were associated</w:t>
      </w:r>
      <w:r w:rsidRPr="00B648C7">
        <w:rPr>
          <w:rFonts w:ascii="Arial" w:hAnsi="Arial" w:cs="Arial"/>
          <w:color w:val="000000" w:themeColor="text1"/>
          <w:sz w:val="20"/>
          <w:szCs w:val="20"/>
        </w:rPr>
        <w:t xml:space="preserve"> </w:t>
      </w:r>
      <w:r w:rsidR="00535F35">
        <w:rPr>
          <w:rFonts w:ascii="Arial" w:hAnsi="Arial" w:cs="Arial"/>
          <w:color w:val="000000" w:themeColor="text1"/>
          <w:sz w:val="20"/>
          <w:szCs w:val="20"/>
        </w:rPr>
        <w:t xml:space="preserve">with </w:t>
      </w:r>
      <w:r w:rsidRPr="00B648C7">
        <w:rPr>
          <w:rFonts w:ascii="Arial" w:hAnsi="Arial" w:cs="Arial"/>
          <w:color w:val="000000" w:themeColor="text1"/>
          <w:sz w:val="20"/>
          <w:szCs w:val="20"/>
        </w:rPr>
        <w:t>the improvement in exercise time following PCI</w:t>
      </w:r>
      <w:r w:rsidR="00535F35">
        <w:rPr>
          <w:rFonts w:ascii="Arial" w:hAnsi="Arial" w:cs="Arial"/>
          <w:color w:val="000000" w:themeColor="text1"/>
          <w:sz w:val="20"/>
          <w:szCs w:val="20"/>
        </w:rPr>
        <w:t>. A</w:t>
      </w:r>
      <w:r w:rsidR="00C12D42" w:rsidRPr="00B648C7">
        <w:rPr>
          <w:rFonts w:ascii="Arial" w:hAnsi="Arial" w:cs="Arial"/>
          <w:color w:val="000000" w:themeColor="text1"/>
          <w:sz w:val="20"/>
          <w:szCs w:val="20"/>
        </w:rPr>
        <w:t xml:space="preserve"> number of reasons may explain this difference. </w:t>
      </w:r>
      <w:r w:rsidR="00535F35">
        <w:rPr>
          <w:rFonts w:ascii="Arial" w:hAnsi="Arial" w:cs="Arial"/>
          <w:color w:val="000000" w:themeColor="text1"/>
          <w:sz w:val="20"/>
          <w:szCs w:val="20"/>
        </w:rPr>
        <w:t>Unlike in ORBITA</w:t>
      </w:r>
      <w:r w:rsidR="00C12D42" w:rsidRPr="00B648C7">
        <w:rPr>
          <w:rFonts w:ascii="Arial" w:hAnsi="Arial" w:cs="Arial"/>
          <w:color w:val="000000" w:themeColor="text1"/>
          <w:sz w:val="20"/>
          <w:szCs w:val="20"/>
        </w:rPr>
        <w:t xml:space="preserve">, all patients </w:t>
      </w:r>
      <w:r w:rsidR="00535F35" w:rsidRPr="00B648C7">
        <w:rPr>
          <w:rFonts w:ascii="Arial" w:hAnsi="Arial" w:cs="Arial"/>
          <w:color w:val="000000" w:themeColor="text1"/>
          <w:sz w:val="20"/>
          <w:szCs w:val="20"/>
        </w:rPr>
        <w:t xml:space="preserve">in the present study </w:t>
      </w:r>
      <w:r w:rsidR="00C12D42" w:rsidRPr="00B648C7">
        <w:rPr>
          <w:rFonts w:ascii="Arial" w:hAnsi="Arial" w:cs="Arial"/>
          <w:color w:val="000000" w:themeColor="text1"/>
          <w:sz w:val="20"/>
          <w:szCs w:val="20"/>
        </w:rPr>
        <w:t>were aware they had undergone successful PCI</w:t>
      </w:r>
      <w:r w:rsidR="00722DE5" w:rsidRPr="00B648C7">
        <w:rPr>
          <w:rFonts w:ascii="Arial" w:hAnsi="Arial" w:cs="Arial"/>
          <w:color w:val="000000" w:themeColor="text1"/>
          <w:sz w:val="20"/>
          <w:szCs w:val="20"/>
        </w:rPr>
        <w:t>, and therefore may have had the greatest willingness to exert themselves maximally</w:t>
      </w:r>
      <w:r w:rsidR="00C12D42" w:rsidRPr="00B648C7">
        <w:rPr>
          <w:rFonts w:ascii="Arial" w:hAnsi="Arial" w:cs="Arial"/>
          <w:color w:val="000000" w:themeColor="text1"/>
          <w:sz w:val="20"/>
          <w:szCs w:val="20"/>
        </w:rPr>
        <w:t>. Second</w:t>
      </w:r>
      <w:r w:rsidR="002870ED">
        <w:rPr>
          <w:rFonts w:ascii="Arial" w:hAnsi="Arial" w:cs="Arial"/>
          <w:color w:val="000000" w:themeColor="text1"/>
          <w:sz w:val="20"/>
          <w:szCs w:val="20"/>
        </w:rPr>
        <w:t>ly</w:t>
      </w:r>
      <w:r w:rsidR="00C12D42" w:rsidRPr="00B648C7">
        <w:rPr>
          <w:rFonts w:ascii="Arial" w:hAnsi="Arial" w:cs="Arial"/>
          <w:color w:val="000000" w:themeColor="text1"/>
          <w:sz w:val="20"/>
          <w:szCs w:val="20"/>
        </w:rPr>
        <w:t xml:space="preserve">, the number of anti-anginal medications per patient </w:t>
      </w:r>
      <w:r w:rsidR="00535F35">
        <w:rPr>
          <w:rFonts w:ascii="Arial" w:hAnsi="Arial" w:cs="Arial"/>
          <w:color w:val="000000" w:themeColor="text1"/>
          <w:sz w:val="20"/>
          <w:szCs w:val="20"/>
        </w:rPr>
        <w:t xml:space="preserve">in the present study </w:t>
      </w:r>
      <w:r w:rsidR="00C12D42" w:rsidRPr="00B648C7">
        <w:rPr>
          <w:rFonts w:ascii="Arial" w:hAnsi="Arial" w:cs="Arial"/>
          <w:color w:val="000000" w:themeColor="text1"/>
          <w:sz w:val="20"/>
          <w:szCs w:val="20"/>
        </w:rPr>
        <w:t xml:space="preserve">were </w:t>
      </w:r>
      <w:r w:rsidR="00902AAC" w:rsidRPr="00B648C7">
        <w:rPr>
          <w:rFonts w:ascii="Arial" w:hAnsi="Arial" w:cs="Arial"/>
          <w:color w:val="000000" w:themeColor="text1"/>
          <w:sz w:val="20"/>
          <w:szCs w:val="20"/>
        </w:rPr>
        <w:t xml:space="preserve">significantly </w:t>
      </w:r>
      <w:r w:rsidR="00C12D42" w:rsidRPr="00B648C7">
        <w:rPr>
          <w:rFonts w:ascii="Arial" w:hAnsi="Arial" w:cs="Arial"/>
          <w:color w:val="000000" w:themeColor="text1"/>
          <w:sz w:val="20"/>
          <w:szCs w:val="20"/>
        </w:rPr>
        <w:t xml:space="preserve">fewer (1.4 ± 0.7 per patient) than in ORBITA (2.9 ± 1.1 per patient). </w:t>
      </w:r>
    </w:p>
    <w:p w14:paraId="6D865518" w14:textId="77777777" w:rsidR="00A66166" w:rsidRDefault="00A66166">
      <w:pPr>
        <w:spacing w:line="480" w:lineRule="auto"/>
        <w:contextualSpacing/>
        <w:rPr>
          <w:rFonts w:ascii="Arial" w:hAnsi="Arial" w:cs="Arial"/>
          <w:color w:val="000000" w:themeColor="text1"/>
          <w:sz w:val="20"/>
          <w:szCs w:val="20"/>
        </w:rPr>
      </w:pPr>
    </w:p>
    <w:p w14:paraId="5F48FB8F" w14:textId="48DF1C8B" w:rsidR="00D8335A" w:rsidRPr="00B648C7" w:rsidRDefault="002133A5">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t>Clinical implications</w:t>
      </w:r>
    </w:p>
    <w:p w14:paraId="0DE77DE9" w14:textId="77777777" w:rsidR="002133A5" w:rsidRPr="00B648C7" w:rsidRDefault="002133A5">
      <w:pPr>
        <w:spacing w:line="480" w:lineRule="auto"/>
        <w:contextualSpacing/>
        <w:rPr>
          <w:rFonts w:ascii="Arial" w:hAnsi="Arial" w:cs="Arial"/>
          <w:color w:val="000000" w:themeColor="text1"/>
          <w:sz w:val="20"/>
          <w:szCs w:val="20"/>
        </w:rPr>
      </w:pPr>
    </w:p>
    <w:p w14:paraId="53B7E8A8" w14:textId="44ED4096" w:rsidR="00F85F3F" w:rsidRPr="00B648C7" w:rsidRDefault="00C70F22">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lastRenderedPageBreak/>
        <w:t>C</w:t>
      </w:r>
      <w:r w:rsidR="00080EA3" w:rsidRPr="00B648C7">
        <w:rPr>
          <w:rFonts w:ascii="Arial" w:hAnsi="Arial" w:cs="Arial"/>
          <w:color w:val="000000" w:themeColor="text1"/>
          <w:sz w:val="20"/>
          <w:szCs w:val="20"/>
        </w:rPr>
        <w:t xml:space="preserve">ompared to </w:t>
      </w:r>
      <w:r w:rsidR="00315C9D" w:rsidRPr="00B648C7">
        <w:rPr>
          <w:rFonts w:ascii="Arial" w:hAnsi="Arial" w:cs="Arial"/>
          <w:color w:val="000000" w:themeColor="text1"/>
          <w:sz w:val="20"/>
          <w:szCs w:val="20"/>
        </w:rPr>
        <w:t xml:space="preserve">anatomy alone, coronary </w:t>
      </w:r>
      <w:r w:rsidR="00080EA3" w:rsidRPr="00B648C7">
        <w:rPr>
          <w:rFonts w:ascii="Arial" w:hAnsi="Arial" w:cs="Arial"/>
          <w:color w:val="000000" w:themeColor="text1"/>
          <w:sz w:val="20"/>
          <w:szCs w:val="20"/>
        </w:rPr>
        <w:t>physiolog</w:t>
      </w:r>
      <w:r w:rsidR="00315C9D" w:rsidRPr="00B648C7">
        <w:rPr>
          <w:rFonts w:ascii="Arial" w:hAnsi="Arial" w:cs="Arial"/>
          <w:color w:val="000000" w:themeColor="text1"/>
          <w:sz w:val="20"/>
          <w:szCs w:val="20"/>
        </w:rPr>
        <w:t>y provides</w:t>
      </w:r>
      <w:r w:rsidR="00080EA3" w:rsidRPr="00B648C7">
        <w:rPr>
          <w:rFonts w:ascii="Arial" w:hAnsi="Arial" w:cs="Arial"/>
          <w:color w:val="000000" w:themeColor="text1"/>
          <w:sz w:val="20"/>
          <w:szCs w:val="20"/>
        </w:rPr>
        <w:t xml:space="preserve"> superior ischemia detection</w:t>
      </w:r>
      <w:r w:rsidR="00315C9D" w:rsidRPr="00B648C7">
        <w:rPr>
          <w:rFonts w:ascii="Arial" w:hAnsi="Arial" w:cs="Arial"/>
          <w:color w:val="000000" w:themeColor="text1"/>
          <w:sz w:val="20"/>
          <w:szCs w:val="20"/>
        </w:rPr>
        <w:t xml:space="preserve"> </w:t>
      </w:r>
      <w:r w:rsidR="00251B31" w:rsidRPr="00B648C7">
        <w:rPr>
          <w:rFonts w:ascii="Arial" w:hAnsi="Arial" w:cs="Arial"/>
          <w:color w:val="000000" w:themeColor="text1"/>
          <w:sz w:val="20"/>
          <w:szCs w:val="20"/>
        </w:rPr>
        <w:fldChar w:fldCharType="begin"/>
      </w:r>
      <w:r w:rsidR="00467DDE">
        <w:rPr>
          <w:rFonts w:ascii="Arial" w:hAnsi="Arial" w:cs="Arial"/>
          <w:color w:val="000000" w:themeColor="text1"/>
          <w:sz w:val="20"/>
          <w:szCs w:val="20"/>
        </w:rPr>
        <w:instrText xml:space="preserve"> ADDIN ZOTERO_ITEM CSL_CITATION {"citationID":"cccjCV5L","properties":{"formattedCitation":"\\super 10\\nosupersub{}","plainCitation":"10","noteIndex":0},"citationItems":[{"id":12,"uris":["http://zotero.org/users/3072556/items/RU7P6CMB"],"uri":["http://zotero.org/users/3072556/items/RU7P6CMB"],"itemData":{"id":12,"type":"article-journal","title":"Meta-analysis of fractional flow reserve versus quantitative coronary angiography and noninvasive imaging for evaluation of myocardial ischemia","container-title":"The American Journal of Cardiology","page":"450-456","volume":"99","issue":"4","source":"PubMed","abstract":"We performed a meta-analysis of 31 studies comparing the results of fractional flow reserve (FFR) against quantitative coronary angiography (QCA) and/or noninvasive imaging of the same lesions. Studies were retrieved from PubMed (last search February 2006). Across 18 studies (1,522 lesions), QCA had a random effects sensitivity of 78% (95% confidence interval [CI] 67 to 86) and specificity of 51% (95% CI 40 to 61) against FFR (0.75 cutoff). Overall concordances were 61% for lesions with diameter stenosis 30% to 70%, 67% for stenoses &gt;70%, and 95% for stenoses &lt;30%. Compared with noninvasive imaging (21 studies, 1,249 lesions), FFR had a sensitivity of 76% (95% CI 69 to 82) and specificity of 76% (95% CI 71 to 81) by random effects. Summary receiver-operator characteristic estimates were similar. Most data addressed comparisons with perfusion scintigraphy (976 lesions, sensitivity 75%, specificity 77%), and some data were also available for dobutamine stress echocardiography (273 lesions, sensitivity 82%, specificity 74%). In conclusion, QCA does not predict the functional significance of coronary lesions. FFR shows modest concordance with noninvasive imaging tests. The prognostic implications of discordant FFR and imaging results need further study.","DOI":"10.1016/j.amjcard.2006.09.092","ISSN":"0002-9149","note":"PMID: 17293182","journalAbbreviation":"Am. J. Cardiol.","language":"eng","author":[{"family":"Christou","given":"Maria A. C."},{"family":"Siontis","given":"George C. M."},{"family":"Katritsis","given":"Demosthenes G."},{"family":"Ioannidis","given":"John P. A."}],"issued":{"date-parts":[["2007",2,15]]}}}],"schema":"https://github.com/citation-style-language/schema/raw/master/csl-citation.json"} </w:instrText>
      </w:r>
      <w:r w:rsidR="00251B31" w:rsidRPr="00B648C7">
        <w:rPr>
          <w:rFonts w:ascii="Arial" w:hAnsi="Arial" w:cs="Arial"/>
          <w:color w:val="000000" w:themeColor="text1"/>
          <w:sz w:val="20"/>
          <w:szCs w:val="20"/>
        </w:rPr>
        <w:fldChar w:fldCharType="separate"/>
      </w:r>
      <w:r w:rsidR="00467DDE" w:rsidRPr="00065E72">
        <w:rPr>
          <w:rFonts w:ascii="Arial" w:hAnsi="Arial" w:cs="Arial"/>
          <w:color w:val="000000"/>
          <w:sz w:val="20"/>
          <w:vertAlign w:val="superscript"/>
          <w:lang w:val="en-US"/>
        </w:rPr>
        <w:t>10</w:t>
      </w:r>
      <w:r w:rsidR="00251B31" w:rsidRPr="00B648C7">
        <w:rPr>
          <w:rFonts w:ascii="Arial" w:hAnsi="Arial" w:cs="Arial"/>
          <w:color w:val="000000" w:themeColor="text1"/>
          <w:sz w:val="20"/>
          <w:szCs w:val="20"/>
        </w:rPr>
        <w:fldChar w:fldCharType="end"/>
      </w:r>
      <w:r w:rsidR="00080EA3" w:rsidRPr="00B648C7">
        <w:rPr>
          <w:rFonts w:ascii="Arial" w:hAnsi="Arial" w:cs="Arial"/>
          <w:color w:val="000000" w:themeColor="text1"/>
          <w:sz w:val="20"/>
          <w:szCs w:val="20"/>
        </w:rPr>
        <w:t xml:space="preserve">, improved </w:t>
      </w:r>
      <w:r w:rsidR="005642F5" w:rsidRPr="00B648C7">
        <w:rPr>
          <w:rFonts w:ascii="Arial" w:hAnsi="Arial" w:cs="Arial"/>
          <w:color w:val="000000" w:themeColor="text1"/>
          <w:sz w:val="20"/>
          <w:szCs w:val="20"/>
        </w:rPr>
        <w:t xml:space="preserve">clinical </w:t>
      </w:r>
      <w:r w:rsidR="00645BF8" w:rsidRPr="00B648C7">
        <w:rPr>
          <w:rFonts w:ascii="Arial" w:hAnsi="Arial" w:cs="Arial"/>
          <w:color w:val="000000" w:themeColor="text1"/>
          <w:sz w:val="20"/>
          <w:szCs w:val="20"/>
        </w:rPr>
        <w:t xml:space="preserve">patient </w:t>
      </w:r>
      <w:r w:rsidR="003B07B2" w:rsidRPr="00B648C7">
        <w:rPr>
          <w:rFonts w:ascii="Arial" w:hAnsi="Arial" w:cs="Arial"/>
          <w:color w:val="000000" w:themeColor="text1"/>
          <w:sz w:val="20"/>
          <w:szCs w:val="20"/>
        </w:rPr>
        <w:t>outcomes</w:t>
      </w:r>
      <w:r w:rsidR="00080EA3" w:rsidRPr="00B648C7">
        <w:rPr>
          <w:rFonts w:ascii="Arial" w:hAnsi="Arial" w:cs="Arial"/>
          <w:color w:val="000000" w:themeColor="text1"/>
          <w:sz w:val="20"/>
          <w:szCs w:val="20"/>
        </w:rPr>
        <w:t xml:space="preserve"> </w:t>
      </w:r>
      <w:r w:rsidR="00315C9D" w:rsidRPr="00B648C7">
        <w:rPr>
          <w:rFonts w:ascii="Arial" w:hAnsi="Arial" w:cs="Arial"/>
          <w:color w:val="000000" w:themeColor="text1"/>
          <w:sz w:val="20"/>
          <w:szCs w:val="20"/>
        </w:rPr>
        <w:t xml:space="preserve">when used to guide </w:t>
      </w:r>
      <w:r w:rsidR="005642F5" w:rsidRPr="00B648C7">
        <w:rPr>
          <w:rFonts w:ascii="Arial" w:hAnsi="Arial" w:cs="Arial"/>
          <w:color w:val="000000" w:themeColor="text1"/>
          <w:sz w:val="20"/>
          <w:szCs w:val="20"/>
        </w:rPr>
        <w:t xml:space="preserve">myocardial </w:t>
      </w:r>
      <w:r w:rsidR="000048AE">
        <w:rPr>
          <w:rFonts w:ascii="Arial" w:hAnsi="Arial" w:cs="Arial"/>
          <w:color w:val="000000" w:themeColor="text1"/>
          <w:sz w:val="20"/>
          <w:szCs w:val="20"/>
        </w:rPr>
        <w:t>revasculariz</w:t>
      </w:r>
      <w:r w:rsidR="00315C9D" w:rsidRPr="00B648C7">
        <w:rPr>
          <w:rFonts w:ascii="Arial" w:hAnsi="Arial" w:cs="Arial"/>
          <w:color w:val="000000" w:themeColor="text1"/>
          <w:sz w:val="20"/>
          <w:szCs w:val="20"/>
        </w:rPr>
        <w:t xml:space="preserve">ation </w:t>
      </w:r>
      <w:r w:rsidR="002D1ED4" w:rsidRPr="00B648C7">
        <w:rPr>
          <w:rFonts w:ascii="Arial" w:hAnsi="Arial" w:cs="Arial"/>
          <w:color w:val="000000" w:themeColor="text1"/>
          <w:sz w:val="20"/>
          <w:szCs w:val="20"/>
        </w:rPr>
        <w:fldChar w:fldCharType="begin"/>
      </w:r>
      <w:r w:rsidR="00467DDE">
        <w:rPr>
          <w:rFonts w:ascii="Arial" w:hAnsi="Arial" w:cs="Arial"/>
          <w:color w:val="000000" w:themeColor="text1"/>
          <w:sz w:val="20"/>
          <w:szCs w:val="20"/>
        </w:rPr>
        <w:instrText xml:space="preserve"> ADDIN ZOTERO_ITEM CSL_CITATION {"citationID":"ykZ6UaCG","properties":{"formattedCitation":"\\super 11\\nosupersub{}","plainCitation":"11","noteIndex":0},"citationItems":[{"id":391,"uris":["http://zotero.org/users/3072556/items/A8FHGDBM"],"uri":["http://zotero.org/users/3072556/items/A8FHGDBM"],"itemData":{"id":391,"type":"article-journal","title":"Fractional Flow Reserve versus Angiography for Guiding Percutaneous Coronary Intervention","container-title":"New England Journal of Medicine","page":"213-224","volume":"360","issue":"3","source":"Taylor and Francis+NEJM","abstract":"The presence of myocardial ischemia is an important risk factor for an adverse clinical outcome.1–3 Revascularization of stenotic coronary lesions that induce ischemia can improve a patient's functional status and outcome.3–5 For stenotic lesions that do not induce ischemia, however, the benefit of revascularization is less clear, and medical therapy alone is likely to be equally effective.6,7 With the introduction of drug-eluting stents, the percentage of patients with multivessel coronary artery disease in whom percutaneous coronary intervention (PCI) is performed has increased.8,9 Because drug-eluting stents are expensive and are associated with potential late complications, their appropriate . . .","DOI":"10.1056/NEJMoa0807611","ISSN":"0028-4793","note":"PMID: 19144937","author":[{"family":"Tonino","given":"Pim A.L."},{"family":"De Bruyne","given":"Bernard"},{"family":"Pijls","given":"Nico H.J."},{"family":"Siebert","given":"Uwe"},{"family":"Ikeno","given":"Fumiaki"},{"family":"`t Veer","given":"Marcel","non-dropping-particle":"van"},{"family":"Klauss","given":"Volker"},{"family":"Manoharan","given":"Ganesh"},{"family":"Engstrøm","given":"Thomas"},{"family":"Oldroyd","given":"Keith G."},{"family":"Ver Lee","given":"Peter N."},{"family":"MacCarthy","given":"Philip A."},{"family":"Fearon","given":"William F."}],"issued":{"date-parts":[["2009",1,15]]}}}],"schema":"https://github.com/citation-style-language/schema/raw/master/csl-citation.json"} </w:instrText>
      </w:r>
      <w:r w:rsidR="002D1ED4" w:rsidRPr="00B648C7">
        <w:rPr>
          <w:rFonts w:ascii="Arial" w:hAnsi="Arial" w:cs="Arial"/>
          <w:color w:val="000000" w:themeColor="text1"/>
          <w:sz w:val="20"/>
          <w:szCs w:val="20"/>
        </w:rPr>
        <w:fldChar w:fldCharType="separate"/>
      </w:r>
      <w:r w:rsidR="00467DDE" w:rsidRPr="00065E72">
        <w:rPr>
          <w:rFonts w:ascii="Arial" w:hAnsi="Arial" w:cs="Arial"/>
          <w:color w:val="000000"/>
          <w:sz w:val="20"/>
          <w:vertAlign w:val="superscript"/>
          <w:lang w:val="en-US"/>
        </w:rPr>
        <w:t>11</w:t>
      </w:r>
      <w:r w:rsidR="002D1ED4" w:rsidRPr="00B648C7">
        <w:rPr>
          <w:rFonts w:ascii="Arial" w:hAnsi="Arial" w:cs="Arial"/>
          <w:color w:val="000000" w:themeColor="text1"/>
          <w:sz w:val="20"/>
          <w:szCs w:val="20"/>
        </w:rPr>
        <w:fldChar w:fldCharType="end"/>
      </w:r>
      <w:r w:rsidR="002D1ED4" w:rsidRPr="00B648C7">
        <w:rPr>
          <w:rFonts w:ascii="Arial" w:hAnsi="Arial" w:cs="Arial"/>
          <w:color w:val="000000" w:themeColor="text1"/>
          <w:sz w:val="20"/>
          <w:szCs w:val="20"/>
        </w:rPr>
        <w:t xml:space="preserve"> </w:t>
      </w:r>
      <w:r w:rsidR="00080EA3" w:rsidRPr="00B648C7">
        <w:rPr>
          <w:rFonts w:ascii="Arial" w:hAnsi="Arial" w:cs="Arial"/>
          <w:color w:val="000000" w:themeColor="text1"/>
          <w:sz w:val="20"/>
          <w:szCs w:val="20"/>
        </w:rPr>
        <w:t xml:space="preserve">and, as demonstrated in the present study, </w:t>
      </w:r>
      <w:r w:rsidR="00D617E3">
        <w:rPr>
          <w:rFonts w:ascii="Arial" w:hAnsi="Arial" w:cs="Arial"/>
          <w:color w:val="000000" w:themeColor="text1"/>
          <w:sz w:val="20"/>
          <w:szCs w:val="20"/>
        </w:rPr>
        <w:t>proof</w:t>
      </w:r>
      <w:r w:rsidR="009E1051">
        <w:rPr>
          <w:rFonts w:ascii="Arial" w:hAnsi="Arial" w:cs="Arial"/>
          <w:color w:val="000000" w:themeColor="text1"/>
          <w:sz w:val="20"/>
          <w:szCs w:val="20"/>
        </w:rPr>
        <w:t>-</w:t>
      </w:r>
      <w:r w:rsidR="00D617E3">
        <w:rPr>
          <w:rFonts w:ascii="Arial" w:hAnsi="Arial" w:cs="Arial"/>
          <w:color w:val="000000" w:themeColor="text1"/>
          <w:sz w:val="20"/>
          <w:szCs w:val="20"/>
        </w:rPr>
        <w:t>of</w:t>
      </w:r>
      <w:r w:rsidR="009E1051">
        <w:rPr>
          <w:rFonts w:ascii="Arial" w:hAnsi="Arial" w:cs="Arial"/>
          <w:color w:val="000000" w:themeColor="text1"/>
          <w:sz w:val="20"/>
          <w:szCs w:val="20"/>
        </w:rPr>
        <w:t>-</w:t>
      </w:r>
      <w:r w:rsidR="00D617E3">
        <w:rPr>
          <w:rFonts w:ascii="Arial" w:hAnsi="Arial" w:cs="Arial"/>
          <w:color w:val="000000" w:themeColor="text1"/>
          <w:sz w:val="20"/>
          <w:szCs w:val="20"/>
        </w:rPr>
        <w:t xml:space="preserve">concept that physiological </w:t>
      </w:r>
      <w:r w:rsidR="00DF184C">
        <w:rPr>
          <w:rFonts w:ascii="Arial" w:hAnsi="Arial" w:cs="Arial"/>
          <w:color w:val="000000" w:themeColor="text1"/>
          <w:sz w:val="20"/>
          <w:szCs w:val="20"/>
        </w:rPr>
        <w:t>measurements of stenosis severity are</w:t>
      </w:r>
      <w:r w:rsidR="00185D94" w:rsidRPr="00B648C7">
        <w:rPr>
          <w:rFonts w:ascii="Arial" w:hAnsi="Arial" w:cs="Arial"/>
          <w:color w:val="000000" w:themeColor="text1"/>
          <w:sz w:val="20"/>
          <w:szCs w:val="20"/>
        </w:rPr>
        <w:t xml:space="preserve"> </w:t>
      </w:r>
      <w:r w:rsidR="00DF184C">
        <w:rPr>
          <w:rFonts w:ascii="Arial" w:hAnsi="Arial" w:cs="Arial"/>
          <w:color w:val="000000" w:themeColor="text1"/>
          <w:sz w:val="20"/>
          <w:szCs w:val="20"/>
        </w:rPr>
        <w:t>related</w:t>
      </w:r>
      <w:r w:rsidR="00080EA3" w:rsidRPr="00B648C7">
        <w:rPr>
          <w:rFonts w:ascii="Arial" w:hAnsi="Arial" w:cs="Arial"/>
          <w:color w:val="000000" w:themeColor="text1"/>
          <w:sz w:val="20"/>
          <w:szCs w:val="20"/>
        </w:rPr>
        <w:t xml:space="preserve"> </w:t>
      </w:r>
      <w:r w:rsidR="00DF184C">
        <w:rPr>
          <w:rFonts w:ascii="Arial" w:hAnsi="Arial" w:cs="Arial"/>
          <w:color w:val="000000" w:themeColor="text1"/>
          <w:sz w:val="20"/>
          <w:szCs w:val="20"/>
        </w:rPr>
        <w:t>to</w:t>
      </w:r>
      <w:r w:rsidR="00DF184C" w:rsidRPr="00B648C7">
        <w:rPr>
          <w:rFonts w:ascii="Arial" w:hAnsi="Arial" w:cs="Arial"/>
          <w:color w:val="000000" w:themeColor="text1"/>
          <w:sz w:val="20"/>
          <w:szCs w:val="20"/>
        </w:rPr>
        <w:t xml:space="preserve"> </w:t>
      </w:r>
      <w:r w:rsidR="00F4725A">
        <w:rPr>
          <w:rFonts w:ascii="Arial" w:hAnsi="Arial" w:cs="Arial"/>
          <w:color w:val="000000" w:themeColor="text1"/>
          <w:sz w:val="20"/>
          <w:szCs w:val="20"/>
        </w:rPr>
        <w:t xml:space="preserve">angina-limited exercise time in </w:t>
      </w:r>
      <w:r w:rsidR="002D4DD7">
        <w:rPr>
          <w:rFonts w:ascii="Arial" w:hAnsi="Arial" w:cs="Arial"/>
          <w:color w:val="000000" w:themeColor="text1"/>
          <w:sz w:val="20"/>
          <w:szCs w:val="20"/>
        </w:rPr>
        <w:t xml:space="preserve">selected </w:t>
      </w:r>
      <w:r w:rsidR="00F4725A">
        <w:rPr>
          <w:rFonts w:ascii="Arial" w:hAnsi="Arial" w:cs="Arial"/>
          <w:color w:val="000000" w:themeColor="text1"/>
          <w:sz w:val="20"/>
          <w:szCs w:val="20"/>
        </w:rPr>
        <w:t xml:space="preserve">patients with stable angina and </w:t>
      </w:r>
      <w:r w:rsidR="002D4DD7">
        <w:rPr>
          <w:rFonts w:ascii="Arial" w:hAnsi="Arial" w:cs="Arial"/>
          <w:color w:val="000000" w:themeColor="text1"/>
          <w:sz w:val="20"/>
          <w:szCs w:val="20"/>
        </w:rPr>
        <w:t xml:space="preserve">severe </w:t>
      </w:r>
      <w:r w:rsidR="00F4725A">
        <w:rPr>
          <w:rFonts w:ascii="Arial" w:hAnsi="Arial" w:cs="Arial"/>
          <w:color w:val="000000" w:themeColor="text1"/>
          <w:sz w:val="20"/>
          <w:szCs w:val="20"/>
        </w:rPr>
        <w:t>coronary stenosis</w:t>
      </w:r>
      <w:r w:rsidR="00F85F3F" w:rsidRPr="00B648C7">
        <w:rPr>
          <w:rFonts w:ascii="Arial" w:hAnsi="Arial" w:cs="Arial"/>
          <w:color w:val="000000" w:themeColor="text1"/>
          <w:sz w:val="20"/>
          <w:szCs w:val="20"/>
        </w:rPr>
        <w:t>.</w:t>
      </w:r>
    </w:p>
    <w:p w14:paraId="5431309A" w14:textId="77777777" w:rsidR="00504CAA" w:rsidRPr="00B648C7" w:rsidRDefault="00504CAA">
      <w:pPr>
        <w:spacing w:line="480" w:lineRule="auto"/>
        <w:contextualSpacing/>
        <w:rPr>
          <w:rFonts w:ascii="Arial" w:hAnsi="Arial" w:cs="Arial"/>
          <w:b/>
          <w:color w:val="000000" w:themeColor="text1"/>
          <w:sz w:val="20"/>
          <w:szCs w:val="20"/>
        </w:rPr>
      </w:pPr>
    </w:p>
    <w:p w14:paraId="1D201A20" w14:textId="483FD73E" w:rsidR="00CF54A0" w:rsidRPr="00B648C7" w:rsidRDefault="009F584D">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t>Limitations</w:t>
      </w:r>
    </w:p>
    <w:p w14:paraId="739710A5" w14:textId="77777777" w:rsidR="00055F21" w:rsidRPr="00B648C7" w:rsidRDefault="00055F21">
      <w:pPr>
        <w:spacing w:line="480" w:lineRule="auto"/>
        <w:contextualSpacing/>
        <w:rPr>
          <w:rFonts w:ascii="Arial" w:hAnsi="Arial" w:cs="Arial"/>
          <w:b/>
          <w:color w:val="000000" w:themeColor="text1"/>
          <w:sz w:val="20"/>
          <w:szCs w:val="20"/>
        </w:rPr>
      </w:pPr>
    </w:p>
    <w:p w14:paraId="05666DAD" w14:textId="0C669B23" w:rsidR="006C7DD5" w:rsidRPr="00B648C7" w:rsidRDefault="00BA1974">
      <w:pPr>
        <w:spacing w:line="480" w:lineRule="auto"/>
        <w:contextualSpacing/>
        <w:rPr>
          <w:rFonts w:ascii="Arial" w:hAnsi="Arial" w:cs="Arial"/>
          <w:color w:val="000000" w:themeColor="text1"/>
          <w:sz w:val="20"/>
          <w:szCs w:val="20"/>
        </w:rPr>
      </w:pPr>
      <w:r>
        <w:rPr>
          <w:rFonts w:ascii="Arial" w:hAnsi="Arial" w:cs="Arial"/>
          <w:color w:val="000000" w:themeColor="text1"/>
          <w:sz w:val="20"/>
          <w:szCs w:val="20"/>
        </w:rPr>
        <w:t xml:space="preserve">We recruited </w:t>
      </w:r>
      <w:r w:rsidR="00610F03">
        <w:rPr>
          <w:rFonts w:ascii="Arial" w:hAnsi="Arial" w:cs="Arial"/>
          <w:color w:val="000000" w:themeColor="text1"/>
          <w:sz w:val="20"/>
          <w:szCs w:val="20"/>
        </w:rPr>
        <w:t>predominantly male</w:t>
      </w:r>
      <w:r w:rsidR="00610F03" w:rsidRPr="00B648C7">
        <w:rPr>
          <w:rFonts w:ascii="Arial" w:hAnsi="Arial" w:cs="Arial"/>
          <w:color w:val="000000" w:themeColor="text1"/>
          <w:sz w:val="20"/>
          <w:szCs w:val="20"/>
        </w:rPr>
        <w:t xml:space="preserve"> </w:t>
      </w:r>
      <w:r w:rsidR="006C7DD5" w:rsidRPr="00B648C7">
        <w:rPr>
          <w:rFonts w:ascii="Arial" w:hAnsi="Arial" w:cs="Arial"/>
          <w:color w:val="000000" w:themeColor="text1"/>
          <w:sz w:val="20"/>
          <w:szCs w:val="20"/>
        </w:rPr>
        <w:t>patients with</w:t>
      </w:r>
      <w:r w:rsidR="002D4DD7">
        <w:rPr>
          <w:rFonts w:ascii="Arial" w:hAnsi="Arial" w:cs="Arial"/>
          <w:color w:val="000000" w:themeColor="text1"/>
          <w:sz w:val="20"/>
          <w:szCs w:val="20"/>
        </w:rPr>
        <w:t xml:space="preserve"> physiologically severe</w:t>
      </w:r>
      <w:r w:rsidR="006C7DD5" w:rsidRPr="00B648C7">
        <w:rPr>
          <w:rFonts w:ascii="Arial" w:hAnsi="Arial" w:cs="Arial"/>
          <w:color w:val="000000" w:themeColor="text1"/>
          <w:sz w:val="20"/>
          <w:szCs w:val="20"/>
        </w:rPr>
        <w:t xml:space="preserve">, </w:t>
      </w:r>
      <w:r w:rsidR="00610F03">
        <w:rPr>
          <w:rFonts w:ascii="Arial" w:hAnsi="Arial" w:cs="Arial"/>
          <w:color w:val="000000" w:themeColor="text1"/>
          <w:sz w:val="20"/>
          <w:szCs w:val="20"/>
        </w:rPr>
        <w:t xml:space="preserve">focal, </w:t>
      </w:r>
      <w:r w:rsidR="006C7DD5" w:rsidRPr="00B648C7">
        <w:rPr>
          <w:rFonts w:ascii="Arial" w:hAnsi="Arial" w:cs="Arial"/>
          <w:color w:val="000000" w:themeColor="text1"/>
          <w:sz w:val="20"/>
          <w:szCs w:val="20"/>
        </w:rPr>
        <w:t xml:space="preserve">single vessel </w:t>
      </w:r>
      <w:r w:rsidR="00301886" w:rsidRPr="00B648C7">
        <w:rPr>
          <w:rFonts w:ascii="Arial" w:hAnsi="Arial" w:cs="Arial"/>
          <w:color w:val="000000" w:themeColor="text1"/>
          <w:sz w:val="20"/>
          <w:szCs w:val="20"/>
        </w:rPr>
        <w:t xml:space="preserve">coronary artery </w:t>
      </w:r>
      <w:r w:rsidR="006C7DD5" w:rsidRPr="00B648C7">
        <w:rPr>
          <w:rFonts w:ascii="Arial" w:hAnsi="Arial" w:cs="Arial"/>
          <w:color w:val="000000" w:themeColor="text1"/>
          <w:sz w:val="20"/>
          <w:szCs w:val="20"/>
        </w:rPr>
        <w:t>disease.</w:t>
      </w:r>
      <w:r w:rsidR="00A66166">
        <w:rPr>
          <w:rFonts w:ascii="Arial" w:hAnsi="Arial" w:cs="Arial"/>
          <w:color w:val="000000" w:themeColor="text1"/>
          <w:sz w:val="20"/>
          <w:szCs w:val="20"/>
        </w:rPr>
        <w:t xml:space="preserve"> </w:t>
      </w:r>
      <w:r>
        <w:rPr>
          <w:rFonts w:ascii="Arial" w:hAnsi="Arial" w:cs="Arial"/>
          <w:color w:val="000000" w:themeColor="text1"/>
          <w:sz w:val="20"/>
          <w:szCs w:val="20"/>
        </w:rPr>
        <w:t xml:space="preserve">Accordingly, </w:t>
      </w:r>
      <w:r w:rsidR="000705AA">
        <w:rPr>
          <w:rFonts w:ascii="Arial" w:hAnsi="Arial" w:cs="Arial"/>
          <w:color w:val="000000" w:themeColor="text1"/>
          <w:sz w:val="20"/>
          <w:szCs w:val="20"/>
        </w:rPr>
        <w:t xml:space="preserve">the generalizability of our findings to </w:t>
      </w:r>
      <w:r w:rsidR="00274DAF">
        <w:rPr>
          <w:rFonts w:ascii="Arial" w:hAnsi="Arial" w:cs="Arial"/>
          <w:color w:val="000000" w:themeColor="text1"/>
          <w:sz w:val="20"/>
          <w:szCs w:val="20"/>
        </w:rPr>
        <w:t>wider</w:t>
      </w:r>
      <w:r w:rsidR="000705AA">
        <w:rPr>
          <w:rFonts w:ascii="Arial" w:hAnsi="Arial" w:cs="Arial"/>
          <w:color w:val="000000" w:themeColor="text1"/>
          <w:sz w:val="20"/>
          <w:szCs w:val="20"/>
        </w:rPr>
        <w:t xml:space="preserve"> populations is limited</w:t>
      </w:r>
      <w:r w:rsidR="00834207" w:rsidRPr="00B648C7">
        <w:rPr>
          <w:rFonts w:ascii="Arial" w:hAnsi="Arial" w:cs="Arial"/>
          <w:color w:val="000000" w:themeColor="text1"/>
          <w:sz w:val="20"/>
          <w:szCs w:val="20"/>
        </w:rPr>
        <w:t>.</w:t>
      </w:r>
      <w:r w:rsidR="000705AA">
        <w:rPr>
          <w:rFonts w:ascii="Arial" w:hAnsi="Arial" w:cs="Arial"/>
          <w:color w:val="000000" w:themeColor="text1"/>
          <w:sz w:val="20"/>
          <w:szCs w:val="20"/>
        </w:rPr>
        <w:t xml:space="preserve"> Furthermore, the small sample size of this invasive study cohort limits more detailed exploration of the </w:t>
      </w:r>
      <w:r w:rsidR="00822FA0">
        <w:rPr>
          <w:rFonts w:ascii="Arial" w:hAnsi="Arial" w:cs="Arial"/>
          <w:color w:val="000000" w:themeColor="text1"/>
          <w:sz w:val="20"/>
          <w:szCs w:val="20"/>
        </w:rPr>
        <w:t xml:space="preserve">(unadjusted for) </w:t>
      </w:r>
      <w:r w:rsidR="00274DAF" w:rsidRPr="00274DAF">
        <w:rPr>
          <w:rFonts w:ascii="Arial" w:hAnsi="Arial" w:cs="Arial"/>
          <w:color w:val="000000" w:themeColor="text1"/>
          <w:sz w:val="20"/>
          <w:szCs w:val="20"/>
        </w:rPr>
        <w:t>patient characteristics</w:t>
      </w:r>
      <w:r w:rsidR="000705AA">
        <w:rPr>
          <w:rFonts w:ascii="Arial" w:hAnsi="Arial" w:cs="Arial"/>
          <w:color w:val="000000" w:themeColor="text1"/>
          <w:sz w:val="20"/>
          <w:szCs w:val="20"/>
        </w:rPr>
        <w:t xml:space="preserve"> </w:t>
      </w:r>
      <w:r w:rsidR="00274DAF">
        <w:rPr>
          <w:rFonts w:ascii="Arial" w:hAnsi="Arial" w:cs="Arial"/>
          <w:color w:val="000000" w:themeColor="text1"/>
          <w:sz w:val="20"/>
          <w:szCs w:val="20"/>
        </w:rPr>
        <w:t xml:space="preserve">that may </w:t>
      </w:r>
      <w:r w:rsidR="00274DAF" w:rsidRPr="00274DAF">
        <w:rPr>
          <w:rFonts w:ascii="Arial" w:hAnsi="Arial" w:cs="Arial"/>
          <w:color w:val="000000" w:themeColor="text1"/>
          <w:sz w:val="20"/>
          <w:szCs w:val="20"/>
        </w:rPr>
        <w:t>confound the relationship between a coronary lesion and angina-limited exercise time</w:t>
      </w:r>
      <w:r w:rsidR="00274DAF">
        <w:rPr>
          <w:rFonts w:ascii="Arial" w:hAnsi="Arial" w:cs="Arial"/>
          <w:color w:val="000000" w:themeColor="text1"/>
          <w:sz w:val="20"/>
          <w:szCs w:val="20"/>
        </w:rPr>
        <w:t>.</w:t>
      </w:r>
      <w:r w:rsidR="00274DAF" w:rsidRPr="00274DAF">
        <w:rPr>
          <w:b/>
        </w:rPr>
        <w:t xml:space="preserve"> </w:t>
      </w:r>
    </w:p>
    <w:p w14:paraId="458A3055" w14:textId="77777777" w:rsidR="00834207" w:rsidRPr="00B648C7" w:rsidRDefault="00834207">
      <w:pPr>
        <w:spacing w:line="480" w:lineRule="auto"/>
        <w:contextualSpacing/>
        <w:rPr>
          <w:rFonts w:ascii="Arial" w:hAnsi="Arial" w:cs="Arial"/>
          <w:color w:val="000000" w:themeColor="text1"/>
          <w:sz w:val="20"/>
          <w:szCs w:val="20"/>
        </w:rPr>
      </w:pPr>
    </w:p>
    <w:p w14:paraId="464C99E4" w14:textId="2A831B97" w:rsidR="00704F1C" w:rsidRPr="00B648C7" w:rsidRDefault="00861E5F">
      <w:pPr>
        <w:spacing w:line="480" w:lineRule="auto"/>
        <w:contextualSpacing/>
        <w:rPr>
          <w:rFonts w:ascii="Arial" w:hAnsi="Arial" w:cs="Arial"/>
          <w:color w:val="000000" w:themeColor="text1"/>
          <w:sz w:val="20"/>
          <w:szCs w:val="20"/>
        </w:rPr>
      </w:pPr>
      <w:r>
        <w:rPr>
          <w:rFonts w:ascii="Arial" w:hAnsi="Arial" w:cs="Arial"/>
          <w:color w:val="000000" w:themeColor="text1"/>
          <w:sz w:val="20"/>
          <w:szCs w:val="20"/>
        </w:rPr>
        <w:t>Although the reproducibility of physiological indices has been previously reported</w:t>
      </w:r>
      <w:r w:rsidR="00467DDE">
        <w:rPr>
          <w:rFonts w:ascii="Arial" w:hAnsi="Arial" w:cs="Arial"/>
          <w:color w:val="000000" w:themeColor="text1"/>
          <w:sz w:val="20"/>
          <w:szCs w:val="20"/>
        </w:rPr>
        <w:fldChar w:fldCharType="begin"/>
      </w:r>
      <w:r w:rsidR="00FB2FB2">
        <w:rPr>
          <w:rFonts w:ascii="Arial" w:hAnsi="Arial" w:cs="Arial"/>
          <w:color w:val="000000" w:themeColor="text1"/>
          <w:sz w:val="20"/>
          <w:szCs w:val="20"/>
        </w:rPr>
        <w:instrText xml:space="preserve"> ADDIN ZOTERO_ITEM CSL_CITATION {"citationID":"haLTQLDb","properties":{"formattedCitation":"\\super 12\\nosupersub{}","plainCitation":"12","noteIndex":0},"citationItems":[{"id":437,"uris":["http://zotero.org/users/3072556/items/RHQME4NM"],"uri":["http://zotero.org/users/3072556/items/RHQME4NM"],"itemData":{"id":437,"type":"article-journal","title":"Evidence of a Dominant Backward-Propagating “Suction” Wave Responsible for Diastolic Coronary Filling in Humans, Attenuated in Left Ventricular Hypertrophy","container-title":"Circulation","page":"1768-1778","volume":"113","issue":"14","source":"circ.ahajournals.org","abstract":"Background— Coronary blood flow peaks in diastole when aortic blood pressure has fallen. Current models fail to completely explain this phenomenon. We present a new approach—using wave intensity analysis—to explain this phenomenon in normal subjects and to evaluate the effects of left ventricular hypertrophy (LVH).\nMethod and Results— We measured simultaneous pressure and Doppler velocity with intracoronary wires in the left main stem, left anterior descending, and circumflex arteries of 20 subjects after a normal coronary arteriogram. Wave intensity analysis was used to identify and quantify individual pressure and velocity waves within the coronary artery circulation. A consistent pattern of 6 predominating waves was identified. Ninety-four percent of wave energy, accelerating blood forward along the coronary artery, came from 2 waves: first a pushing wave caused by left ventricular ejection—the dominant forward-traveling pushing wave; and later a suction wave caused by relief of myocardial microcirculatory compression—the dominant backward-traveling suction wave. The dominant backward-traveling suction wave (18.2±13.7×103 W m−2s−1, 30%) was larger than the dominant forward-traveling pushing wave (14.3±17.6×103 W m−2 s−1, 22.3%, P =0.001) and was associated with a substantially larger increment in coronary blood flow velocity (0.51 versus 0.14 m/s, P&lt;0.001). In LVH, the dominant backward-traveling suction wave percentage was significantly decreased (33.1% versus 26.9%, P=0.01) and inversely correlated with left ventricular septal wall thickness (r=−0.52, P&lt;0.02).\nConclusions— Six waves predominantly drive human coronary blood flow. Coronary flow peaks in diastole because of the dominance of a “suction” wave generated by myocardial microcirculatory decompression. This is significantly reduced in LVH.","DOI":"10.1161/CIRCULATIONAHA.105.603050","ISSN":"0009-7322, 1524-4539","note":"PMID: 16585389","journalAbbreviation":"Circulation","language":"en","author":[{"family":"Davies","given":"Justin E."},{"family":"Whinnett","given":"Zachary I."},{"family":"Francis","given":"Darrel P."},{"family":"Manisty","given":"Charlotte H."},{"family":"Aguado-Sierra","given":"Jazmin"},{"family":"Willson","given":"Keith"},{"family":"Foale","given":"Rodney A."},{"family":"Malik","given":"Iqbal S."},{"family":"Hughes","given":"Alun D."},{"family":"Parker","given":"Kim H."},{"family":"Mayet","given":"Jamil"}],"issued":{"date-parts":[["2006",4,11]]}}}],"schema":"https://github.com/citation-style-language/schema/raw/master/csl-citation.json"} </w:instrText>
      </w:r>
      <w:r w:rsidR="00467DDE">
        <w:rPr>
          <w:rFonts w:ascii="Arial" w:hAnsi="Arial" w:cs="Arial"/>
          <w:color w:val="000000" w:themeColor="text1"/>
          <w:sz w:val="20"/>
          <w:szCs w:val="20"/>
        </w:rPr>
        <w:fldChar w:fldCharType="separate"/>
      </w:r>
      <w:r w:rsidR="00FB2FB2" w:rsidRPr="00065E72">
        <w:rPr>
          <w:rFonts w:ascii="Arial" w:hAnsi="Arial" w:cs="Arial"/>
          <w:color w:val="000000"/>
          <w:sz w:val="20"/>
          <w:vertAlign w:val="superscript"/>
          <w:lang w:val="en-US"/>
        </w:rPr>
        <w:t>12</w:t>
      </w:r>
      <w:r w:rsidR="00467DDE">
        <w:rPr>
          <w:rFonts w:ascii="Arial" w:hAnsi="Arial" w:cs="Arial"/>
          <w:color w:val="000000" w:themeColor="text1"/>
          <w:sz w:val="20"/>
          <w:szCs w:val="20"/>
        </w:rPr>
        <w:fldChar w:fldCharType="end"/>
      </w:r>
      <w:r>
        <w:rPr>
          <w:rFonts w:ascii="Arial" w:hAnsi="Arial" w:cs="Arial"/>
          <w:color w:val="000000" w:themeColor="text1"/>
          <w:sz w:val="20"/>
          <w:szCs w:val="20"/>
        </w:rPr>
        <w:t>, i</w:t>
      </w:r>
      <w:r w:rsidR="00213C1E" w:rsidRPr="00B648C7">
        <w:rPr>
          <w:rFonts w:ascii="Arial" w:hAnsi="Arial" w:cs="Arial"/>
          <w:color w:val="000000" w:themeColor="text1"/>
          <w:sz w:val="20"/>
          <w:szCs w:val="20"/>
        </w:rPr>
        <w:t xml:space="preserve">ntracoronary </w:t>
      </w:r>
      <w:r w:rsidR="004608ED" w:rsidRPr="00B648C7">
        <w:rPr>
          <w:rFonts w:ascii="Arial" w:hAnsi="Arial" w:cs="Arial"/>
          <w:color w:val="000000" w:themeColor="text1"/>
          <w:sz w:val="20"/>
          <w:szCs w:val="20"/>
        </w:rPr>
        <w:t xml:space="preserve">flow </w:t>
      </w:r>
      <w:r w:rsidR="005F478E" w:rsidRPr="00B648C7">
        <w:rPr>
          <w:rFonts w:ascii="Arial" w:hAnsi="Arial" w:cs="Arial"/>
          <w:color w:val="000000" w:themeColor="text1"/>
          <w:sz w:val="20"/>
          <w:szCs w:val="20"/>
        </w:rPr>
        <w:t>measurements</w:t>
      </w:r>
      <w:r w:rsidR="00C50382" w:rsidRPr="00B648C7">
        <w:rPr>
          <w:rFonts w:ascii="Arial" w:hAnsi="Arial" w:cs="Arial"/>
          <w:color w:val="000000" w:themeColor="text1"/>
          <w:sz w:val="20"/>
          <w:szCs w:val="20"/>
        </w:rPr>
        <w:t xml:space="preserve"> </w:t>
      </w:r>
      <w:r w:rsidR="004608ED" w:rsidRPr="00B648C7">
        <w:rPr>
          <w:rFonts w:ascii="Arial" w:hAnsi="Arial" w:cs="Arial"/>
          <w:color w:val="000000" w:themeColor="text1"/>
          <w:sz w:val="20"/>
          <w:szCs w:val="20"/>
        </w:rPr>
        <w:t>are</w:t>
      </w:r>
      <w:r w:rsidR="00213C1E" w:rsidRPr="00B648C7">
        <w:rPr>
          <w:rFonts w:ascii="Arial" w:hAnsi="Arial" w:cs="Arial"/>
          <w:color w:val="000000" w:themeColor="text1"/>
          <w:sz w:val="20"/>
          <w:szCs w:val="20"/>
        </w:rPr>
        <w:t xml:space="preserve"> technically demanding </w:t>
      </w:r>
      <w:r w:rsidR="00C50382" w:rsidRPr="00B648C7">
        <w:rPr>
          <w:rFonts w:ascii="Arial" w:hAnsi="Arial" w:cs="Arial"/>
          <w:color w:val="000000" w:themeColor="text1"/>
          <w:sz w:val="20"/>
          <w:szCs w:val="20"/>
        </w:rPr>
        <w:t>to perform</w:t>
      </w:r>
      <w:r w:rsidR="00F4312A" w:rsidRPr="00B648C7">
        <w:rPr>
          <w:rFonts w:ascii="Arial" w:hAnsi="Arial" w:cs="Arial"/>
          <w:color w:val="000000" w:themeColor="text1"/>
          <w:sz w:val="20"/>
          <w:szCs w:val="20"/>
        </w:rPr>
        <w:t>.</w:t>
      </w:r>
      <w:r w:rsidR="00A66166">
        <w:rPr>
          <w:rFonts w:ascii="Arial" w:hAnsi="Arial" w:cs="Arial"/>
          <w:color w:val="000000" w:themeColor="text1"/>
          <w:sz w:val="20"/>
          <w:szCs w:val="20"/>
        </w:rPr>
        <w:t xml:space="preserve"> T</w:t>
      </w:r>
      <w:r w:rsidR="00F4312A" w:rsidRPr="00B648C7">
        <w:rPr>
          <w:rFonts w:ascii="Arial" w:hAnsi="Arial" w:cs="Arial"/>
          <w:color w:val="000000" w:themeColor="text1"/>
          <w:sz w:val="20"/>
          <w:szCs w:val="20"/>
        </w:rPr>
        <w:t xml:space="preserve">his </w:t>
      </w:r>
      <w:r w:rsidR="004608ED" w:rsidRPr="00B648C7">
        <w:rPr>
          <w:rFonts w:ascii="Arial" w:hAnsi="Arial" w:cs="Arial"/>
          <w:color w:val="000000" w:themeColor="text1"/>
          <w:sz w:val="20"/>
          <w:szCs w:val="20"/>
        </w:rPr>
        <w:t xml:space="preserve">may </w:t>
      </w:r>
      <w:r w:rsidR="00A13A13" w:rsidRPr="00B648C7">
        <w:rPr>
          <w:rFonts w:ascii="Arial" w:hAnsi="Arial" w:cs="Arial"/>
          <w:color w:val="000000" w:themeColor="text1"/>
          <w:sz w:val="20"/>
          <w:szCs w:val="20"/>
        </w:rPr>
        <w:t>negatively bias</w:t>
      </w:r>
      <w:r w:rsidR="004608ED" w:rsidRPr="00B648C7">
        <w:rPr>
          <w:rFonts w:ascii="Arial" w:hAnsi="Arial" w:cs="Arial"/>
          <w:color w:val="000000" w:themeColor="text1"/>
          <w:sz w:val="20"/>
          <w:szCs w:val="20"/>
        </w:rPr>
        <w:t xml:space="preserve"> the relationship between </w:t>
      </w:r>
      <w:r w:rsidR="00F4312A" w:rsidRPr="00B648C7">
        <w:rPr>
          <w:rFonts w:ascii="Arial" w:hAnsi="Arial" w:cs="Arial"/>
          <w:color w:val="000000" w:themeColor="text1"/>
          <w:sz w:val="20"/>
          <w:szCs w:val="20"/>
        </w:rPr>
        <w:t xml:space="preserve">angina-limited exercise capacity and HSR/CFR as compared to </w:t>
      </w:r>
      <w:r w:rsidR="00730CE5" w:rsidRPr="00B648C7">
        <w:rPr>
          <w:rFonts w:ascii="Arial" w:hAnsi="Arial" w:cs="Arial"/>
          <w:color w:val="000000" w:themeColor="text1"/>
          <w:sz w:val="20"/>
          <w:szCs w:val="20"/>
        </w:rPr>
        <w:t>F</w:t>
      </w:r>
      <w:r w:rsidR="00F4312A" w:rsidRPr="00B648C7">
        <w:rPr>
          <w:rFonts w:ascii="Arial" w:hAnsi="Arial" w:cs="Arial"/>
          <w:color w:val="000000" w:themeColor="text1"/>
          <w:sz w:val="20"/>
          <w:szCs w:val="20"/>
        </w:rPr>
        <w:t>FR/</w:t>
      </w:r>
      <w:r w:rsidR="00730CE5" w:rsidRPr="00B648C7">
        <w:rPr>
          <w:rFonts w:ascii="Arial" w:hAnsi="Arial" w:cs="Arial"/>
          <w:color w:val="000000" w:themeColor="text1"/>
          <w:sz w:val="20"/>
          <w:szCs w:val="20"/>
        </w:rPr>
        <w:t>i</w:t>
      </w:r>
      <w:r w:rsidR="00F4312A" w:rsidRPr="00B648C7">
        <w:rPr>
          <w:rFonts w:ascii="Arial" w:hAnsi="Arial" w:cs="Arial"/>
          <w:color w:val="000000" w:themeColor="text1"/>
          <w:sz w:val="20"/>
          <w:szCs w:val="20"/>
        </w:rPr>
        <w:t>FR</w:t>
      </w:r>
      <w:r w:rsidR="004608ED" w:rsidRPr="00B648C7">
        <w:rPr>
          <w:rFonts w:ascii="Arial" w:hAnsi="Arial" w:cs="Arial"/>
          <w:color w:val="000000" w:themeColor="text1"/>
          <w:sz w:val="20"/>
          <w:szCs w:val="20"/>
        </w:rPr>
        <w:t xml:space="preserve">. However, </w:t>
      </w:r>
      <w:r w:rsidR="00A13A13" w:rsidRPr="00B648C7">
        <w:rPr>
          <w:rFonts w:ascii="Arial" w:hAnsi="Arial" w:cs="Arial"/>
          <w:color w:val="000000" w:themeColor="text1"/>
          <w:sz w:val="20"/>
          <w:szCs w:val="20"/>
        </w:rPr>
        <w:t>only</w:t>
      </w:r>
      <w:r w:rsidR="00664A5C" w:rsidRPr="00B648C7">
        <w:rPr>
          <w:rFonts w:ascii="Arial" w:hAnsi="Arial" w:cs="Arial"/>
          <w:color w:val="000000" w:themeColor="text1"/>
          <w:sz w:val="20"/>
          <w:szCs w:val="20"/>
        </w:rPr>
        <w:t xml:space="preserve"> high-</w:t>
      </w:r>
      <w:r w:rsidR="004608ED" w:rsidRPr="00B648C7">
        <w:rPr>
          <w:rFonts w:ascii="Arial" w:hAnsi="Arial" w:cs="Arial"/>
          <w:color w:val="000000" w:themeColor="text1"/>
          <w:sz w:val="20"/>
          <w:szCs w:val="20"/>
        </w:rPr>
        <w:t>quality Doppler flow data</w:t>
      </w:r>
      <w:r w:rsidR="00C50382" w:rsidRPr="00B648C7">
        <w:rPr>
          <w:rFonts w:ascii="Arial" w:hAnsi="Arial" w:cs="Arial"/>
          <w:color w:val="000000" w:themeColor="text1"/>
          <w:sz w:val="20"/>
          <w:szCs w:val="20"/>
        </w:rPr>
        <w:t xml:space="preserve"> </w:t>
      </w:r>
      <w:r w:rsidR="00664A5C" w:rsidRPr="00B648C7">
        <w:rPr>
          <w:rFonts w:ascii="Arial" w:hAnsi="Arial" w:cs="Arial"/>
          <w:color w:val="000000" w:themeColor="text1"/>
          <w:sz w:val="20"/>
          <w:szCs w:val="20"/>
        </w:rPr>
        <w:t>were</w:t>
      </w:r>
      <w:r w:rsidR="00C50382" w:rsidRPr="00B648C7">
        <w:rPr>
          <w:rFonts w:ascii="Arial" w:hAnsi="Arial" w:cs="Arial"/>
          <w:color w:val="000000" w:themeColor="text1"/>
          <w:sz w:val="20"/>
          <w:szCs w:val="20"/>
        </w:rPr>
        <w:t xml:space="preserve"> </w:t>
      </w:r>
      <w:r w:rsidR="00664A5C" w:rsidRPr="00B648C7">
        <w:rPr>
          <w:rFonts w:ascii="Arial" w:hAnsi="Arial" w:cs="Arial"/>
          <w:color w:val="000000" w:themeColor="text1"/>
          <w:sz w:val="20"/>
          <w:szCs w:val="20"/>
        </w:rPr>
        <w:t>included</w:t>
      </w:r>
      <w:r w:rsidR="00A13A13" w:rsidRPr="00B648C7">
        <w:rPr>
          <w:rFonts w:ascii="Arial" w:hAnsi="Arial" w:cs="Arial"/>
          <w:color w:val="000000" w:themeColor="text1"/>
          <w:sz w:val="20"/>
          <w:szCs w:val="20"/>
        </w:rPr>
        <w:t xml:space="preserve"> for analysis</w:t>
      </w:r>
      <w:r w:rsidR="004608ED" w:rsidRPr="00B648C7">
        <w:rPr>
          <w:rFonts w:ascii="Arial" w:hAnsi="Arial" w:cs="Arial"/>
          <w:color w:val="000000" w:themeColor="text1"/>
          <w:sz w:val="20"/>
          <w:szCs w:val="20"/>
        </w:rPr>
        <w:t>.</w:t>
      </w:r>
      <w:r w:rsidR="00A13A13" w:rsidRPr="00B648C7">
        <w:rPr>
          <w:rFonts w:ascii="Arial" w:hAnsi="Arial" w:cs="Arial"/>
          <w:color w:val="000000" w:themeColor="text1"/>
          <w:sz w:val="20"/>
          <w:szCs w:val="20"/>
        </w:rPr>
        <w:t xml:space="preserve"> </w:t>
      </w:r>
    </w:p>
    <w:p w14:paraId="03B88C2F" w14:textId="77777777" w:rsidR="00C70F22" w:rsidRPr="00B648C7" w:rsidRDefault="00C70F22">
      <w:pPr>
        <w:spacing w:line="480" w:lineRule="auto"/>
        <w:contextualSpacing/>
        <w:rPr>
          <w:rFonts w:ascii="Arial" w:hAnsi="Arial" w:cs="Arial"/>
          <w:color w:val="000000" w:themeColor="text1"/>
          <w:sz w:val="20"/>
          <w:szCs w:val="20"/>
        </w:rPr>
      </w:pPr>
    </w:p>
    <w:p w14:paraId="7B1E6F70" w14:textId="0E8A81C3" w:rsidR="0043250A" w:rsidRPr="00B648C7" w:rsidRDefault="00C24F82">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 xml:space="preserve">Lastly, this study did not blind patients to the presence of PCI. </w:t>
      </w:r>
      <w:r w:rsidR="00AD4084">
        <w:rPr>
          <w:rFonts w:ascii="Arial" w:hAnsi="Arial" w:cs="Arial"/>
          <w:color w:val="000000" w:themeColor="text1"/>
          <w:sz w:val="20"/>
          <w:szCs w:val="20"/>
        </w:rPr>
        <w:t>Although patients were blinded to their pre-PCI exercise time</w:t>
      </w:r>
      <w:r w:rsidR="002114FB" w:rsidRPr="00B648C7">
        <w:rPr>
          <w:rFonts w:ascii="Arial" w:hAnsi="Arial" w:cs="Arial"/>
          <w:color w:val="000000" w:themeColor="text1"/>
          <w:sz w:val="20"/>
          <w:szCs w:val="20"/>
        </w:rPr>
        <w:t>, the observed improvement in exercise time post-PCI must be considered to be</w:t>
      </w:r>
      <w:r w:rsidR="0012650E" w:rsidRPr="00B648C7">
        <w:rPr>
          <w:rFonts w:ascii="Arial" w:hAnsi="Arial" w:cs="Arial"/>
          <w:color w:val="000000" w:themeColor="text1"/>
          <w:sz w:val="20"/>
          <w:szCs w:val="20"/>
        </w:rPr>
        <w:t xml:space="preserve"> inclusive of </w:t>
      </w:r>
      <w:r w:rsidR="00A66166" w:rsidRPr="00B648C7">
        <w:rPr>
          <w:rFonts w:ascii="Arial" w:hAnsi="Arial" w:cs="Arial"/>
          <w:color w:val="000000" w:themeColor="text1"/>
          <w:sz w:val="20"/>
          <w:szCs w:val="20"/>
        </w:rPr>
        <w:t xml:space="preserve">a combination of the physical </w:t>
      </w:r>
      <w:r w:rsidR="00AF1C28">
        <w:rPr>
          <w:rFonts w:ascii="Arial" w:hAnsi="Arial" w:cs="Arial"/>
          <w:color w:val="000000" w:themeColor="text1"/>
          <w:sz w:val="20"/>
          <w:szCs w:val="20"/>
        </w:rPr>
        <w:t xml:space="preserve">and placebo </w:t>
      </w:r>
      <w:r w:rsidR="00A66166" w:rsidRPr="00B648C7">
        <w:rPr>
          <w:rFonts w:ascii="Arial" w:hAnsi="Arial" w:cs="Arial"/>
          <w:color w:val="000000" w:themeColor="text1"/>
          <w:sz w:val="20"/>
          <w:szCs w:val="20"/>
        </w:rPr>
        <w:t>effect</w:t>
      </w:r>
      <w:r w:rsidR="00AF1C28">
        <w:rPr>
          <w:rFonts w:ascii="Arial" w:hAnsi="Arial" w:cs="Arial"/>
          <w:color w:val="000000" w:themeColor="text1"/>
          <w:sz w:val="20"/>
          <w:szCs w:val="20"/>
        </w:rPr>
        <w:t>s</w:t>
      </w:r>
      <w:r w:rsidR="00A66166" w:rsidRPr="00B648C7">
        <w:rPr>
          <w:rFonts w:ascii="Arial" w:hAnsi="Arial" w:cs="Arial"/>
          <w:color w:val="000000" w:themeColor="text1"/>
          <w:sz w:val="20"/>
          <w:szCs w:val="20"/>
        </w:rPr>
        <w:t xml:space="preserve"> </w:t>
      </w:r>
      <w:r w:rsidR="00A66166">
        <w:rPr>
          <w:rFonts w:ascii="Arial" w:hAnsi="Arial" w:cs="Arial"/>
          <w:color w:val="000000" w:themeColor="text1"/>
          <w:sz w:val="20"/>
          <w:szCs w:val="20"/>
        </w:rPr>
        <w:t xml:space="preserve">of PCI </w:t>
      </w:r>
      <w:r w:rsidR="009E1051">
        <w:rPr>
          <w:rFonts w:ascii="Arial" w:hAnsi="Arial" w:cs="Arial"/>
          <w:color w:val="000000" w:themeColor="text1"/>
          <w:sz w:val="20"/>
          <w:szCs w:val="20"/>
        </w:rPr>
        <w:t>as well as</w:t>
      </w:r>
      <w:r w:rsidR="00A66166" w:rsidRPr="00B648C7">
        <w:rPr>
          <w:rFonts w:ascii="Arial" w:hAnsi="Arial" w:cs="Arial"/>
          <w:color w:val="000000" w:themeColor="text1"/>
          <w:sz w:val="20"/>
          <w:szCs w:val="20"/>
        </w:rPr>
        <w:t xml:space="preserve"> statistical effects such as regression to the mean</w:t>
      </w:r>
      <w:r w:rsidR="002114FB" w:rsidRPr="00B648C7">
        <w:rPr>
          <w:rFonts w:ascii="Arial" w:hAnsi="Arial" w:cs="Arial"/>
          <w:color w:val="000000" w:themeColor="text1"/>
          <w:sz w:val="20"/>
          <w:szCs w:val="20"/>
        </w:rPr>
        <w:t xml:space="preserve">. </w:t>
      </w:r>
      <w:r w:rsidR="00AF1C28">
        <w:rPr>
          <w:rFonts w:ascii="Arial" w:hAnsi="Arial" w:cs="Arial"/>
          <w:color w:val="000000" w:themeColor="text1"/>
          <w:sz w:val="20"/>
          <w:szCs w:val="20"/>
        </w:rPr>
        <w:t xml:space="preserve">Future </w:t>
      </w:r>
      <w:r w:rsidR="00B73225">
        <w:rPr>
          <w:rFonts w:ascii="Arial" w:hAnsi="Arial" w:cs="Arial"/>
          <w:color w:val="000000" w:themeColor="text1"/>
          <w:sz w:val="20"/>
          <w:szCs w:val="20"/>
        </w:rPr>
        <w:t xml:space="preserve">invasive </w:t>
      </w:r>
      <w:r w:rsidR="00AF1C28">
        <w:rPr>
          <w:rFonts w:ascii="Arial" w:hAnsi="Arial" w:cs="Arial"/>
          <w:color w:val="000000" w:themeColor="text1"/>
          <w:sz w:val="20"/>
          <w:szCs w:val="20"/>
        </w:rPr>
        <w:t xml:space="preserve">exercise studies should </w:t>
      </w:r>
      <w:r w:rsidR="00822FA0">
        <w:rPr>
          <w:rFonts w:ascii="Arial" w:hAnsi="Arial" w:cs="Arial"/>
          <w:color w:val="000000" w:themeColor="text1"/>
          <w:sz w:val="20"/>
          <w:szCs w:val="20"/>
        </w:rPr>
        <w:t xml:space="preserve">aim to </w:t>
      </w:r>
      <w:r w:rsidR="00AF1C28">
        <w:rPr>
          <w:rFonts w:ascii="Arial" w:hAnsi="Arial" w:cs="Arial"/>
          <w:color w:val="000000" w:themeColor="text1"/>
          <w:sz w:val="20"/>
          <w:szCs w:val="20"/>
        </w:rPr>
        <w:t>incorporat</w:t>
      </w:r>
      <w:r w:rsidR="00822FA0">
        <w:rPr>
          <w:rFonts w:ascii="Arial" w:hAnsi="Arial" w:cs="Arial"/>
          <w:color w:val="000000" w:themeColor="text1"/>
          <w:sz w:val="20"/>
          <w:szCs w:val="20"/>
        </w:rPr>
        <w:t>e</w:t>
      </w:r>
      <w:r w:rsidR="00AF1C28">
        <w:rPr>
          <w:rFonts w:ascii="Arial" w:hAnsi="Arial" w:cs="Arial"/>
          <w:color w:val="000000" w:themeColor="text1"/>
          <w:sz w:val="20"/>
          <w:szCs w:val="20"/>
        </w:rPr>
        <w:t xml:space="preserve"> a sham-PCI control arm</w:t>
      </w:r>
      <w:r w:rsidR="009E1051">
        <w:rPr>
          <w:rFonts w:ascii="Arial" w:hAnsi="Arial" w:cs="Arial"/>
          <w:color w:val="000000" w:themeColor="text1"/>
          <w:sz w:val="20"/>
          <w:szCs w:val="20"/>
        </w:rPr>
        <w:t xml:space="preserve"> to provide greater insight</w:t>
      </w:r>
      <w:r w:rsidR="00AF1C28">
        <w:rPr>
          <w:rFonts w:ascii="Arial" w:hAnsi="Arial" w:cs="Arial"/>
          <w:color w:val="000000" w:themeColor="text1"/>
          <w:sz w:val="20"/>
          <w:szCs w:val="20"/>
        </w:rPr>
        <w:t>.</w:t>
      </w:r>
      <w:r w:rsidR="0043250A" w:rsidRPr="00B648C7">
        <w:rPr>
          <w:rFonts w:ascii="Arial" w:hAnsi="Arial" w:cs="Arial"/>
          <w:b/>
          <w:color w:val="000000" w:themeColor="text1"/>
          <w:sz w:val="20"/>
          <w:szCs w:val="20"/>
        </w:rPr>
        <w:br w:type="page"/>
      </w:r>
    </w:p>
    <w:p w14:paraId="59A621E2" w14:textId="77777777" w:rsidR="00645BF8" w:rsidRPr="00B648C7" w:rsidRDefault="007A0108">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lastRenderedPageBreak/>
        <w:t>Conclusions</w:t>
      </w:r>
    </w:p>
    <w:p w14:paraId="556EC13A" w14:textId="77777777" w:rsidR="0043250A" w:rsidRPr="00B648C7" w:rsidRDefault="0043250A">
      <w:pPr>
        <w:spacing w:line="480" w:lineRule="auto"/>
        <w:contextualSpacing/>
        <w:rPr>
          <w:rFonts w:ascii="Arial" w:hAnsi="Arial" w:cs="Arial"/>
          <w:color w:val="000000" w:themeColor="text1"/>
          <w:sz w:val="20"/>
          <w:szCs w:val="20"/>
        </w:rPr>
      </w:pPr>
    </w:p>
    <w:p w14:paraId="582CF6F7" w14:textId="3A6FBF60" w:rsidR="004A6233" w:rsidRPr="00B648C7" w:rsidRDefault="00D64531">
      <w:pPr>
        <w:spacing w:line="480" w:lineRule="auto"/>
        <w:contextualSpacing/>
        <w:rPr>
          <w:rFonts w:ascii="Arial" w:hAnsi="Arial" w:cs="Arial"/>
          <w:b/>
          <w:color w:val="000000" w:themeColor="text1"/>
          <w:sz w:val="20"/>
          <w:szCs w:val="20"/>
          <w:u w:val="single"/>
        </w:rPr>
      </w:pPr>
      <w:r w:rsidRPr="00B648C7">
        <w:rPr>
          <w:rFonts w:ascii="Arial" w:hAnsi="Arial" w:cs="Arial"/>
          <w:color w:val="000000" w:themeColor="text1"/>
          <w:sz w:val="20"/>
          <w:szCs w:val="20"/>
        </w:rPr>
        <w:t xml:space="preserve">In </w:t>
      </w:r>
      <w:r>
        <w:rPr>
          <w:rFonts w:ascii="Arial" w:hAnsi="Arial" w:cs="Arial"/>
          <w:color w:val="000000" w:themeColor="text1"/>
          <w:sz w:val="20"/>
          <w:szCs w:val="20"/>
        </w:rPr>
        <w:t xml:space="preserve">a selected group of </w:t>
      </w:r>
      <w:r w:rsidR="00F438F7">
        <w:rPr>
          <w:rFonts w:ascii="Arial" w:hAnsi="Arial" w:cs="Arial"/>
          <w:color w:val="000000" w:themeColor="text1"/>
          <w:sz w:val="20"/>
          <w:szCs w:val="20"/>
        </w:rPr>
        <w:t xml:space="preserve">physiologically </w:t>
      </w:r>
      <w:r>
        <w:rPr>
          <w:rFonts w:ascii="Arial" w:hAnsi="Arial" w:cs="Arial"/>
          <w:color w:val="000000" w:themeColor="text1"/>
          <w:sz w:val="20"/>
          <w:szCs w:val="20"/>
        </w:rPr>
        <w:t xml:space="preserve">severe, single-vessel </w:t>
      </w:r>
      <w:r w:rsidRPr="00B648C7">
        <w:rPr>
          <w:rFonts w:ascii="Arial" w:hAnsi="Arial" w:cs="Arial"/>
          <w:color w:val="000000" w:themeColor="text1"/>
          <w:sz w:val="20"/>
          <w:szCs w:val="20"/>
        </w:rPr>
        <w:t>stable angina</w:t>
      </w:r>
      <w:r>
        <w:rPr>
          <w:rFonts w:ascii="Arial" w:hAnsi="Arial" w:cs="Arial"/>
          <w:color w:val="000000" w:themeColor="text1"/>
          <w:sz w:val="20"/>
          <w:szCs w:val="20"/>
        </w:rPr>
        <w:t xml:space="preserve"> patients</w:t>
      </w:r>
      <w:r w:rsidR="009E1051">
        <w:rPr>
          <w:rFonts w:ascii="Arial" w:hAnsi="Arial" w:cs="Arial"/>
          <w:color w:val="000000" w:themeColor="text1"/>
          <w:sz w:val="20"/>
          <w:szCs w:val="20"/>
        </w:rPr>
        <w:t>;</w:t>
      </w:r>
      <w:r w:rsidRPr="00B648C7">
        <w:rPr>
          <w:rFonts w:ascii="Arial" w:hAnsi="Arial" w:cs="Arial"/>
          <w:color w:val="000000" w:themeColor="text1"/>
          <w:sz w:val="20"/>
          <w:szCs w:val="20"/>
        </w:rPr>
        <w:t xml:space="preserve"> </w:t>
      </w:r>
      <w:r>
        <w:rPr>
          <w:rFonts w:ascii="Arial" w:hAnsi="Arial" w:cs="Arial"/>
          <w:color w:val="000000" w:themeColor="text1"/>
          <w:sz w:val="20"/>
          <w:szCs w:val="20"/>
        </w:rPr>
        <w:t xml:space="preserve">FFR, iFR, CFR and HSR were all associated with </w:t>
      </w:r>
      <w:r w:rsidRPr="00B648C7">
        <w:rPr>
          <w:rFonts w:ascii="Arial" w:hAnsi="Arial" w:cs="Arial"/>
          <w:color w:val="000000" w:themeColor="text1"/>
          <w:sz w:val="20"/>
          <w:szCs w:val="20"/>
        </w:rPr>
        <w:t>angina-limited exercise time</w:t>
      </w:r>
      <w:r w:rsidR="00742167">
        <w:rPr>
          <w:rFonts w:ascii="Arial" w:hAnsi="Arial" w:cs="Arial"/>
          <w:color w:val="000000" w:themeColor="text1"/>
          <w:sz w:val="20"/>
          <w:szCs w:val="20"/>
        </w:rPr>
        <w:t xml:space="preserve"> </w:t>
      </w:r>
      <w:r w:rsidR="00742167" w:rsidRPr="0035163E">
        <w:rPr>
          <w:rFonts w:ascii="Arial" w:hAnsi="Arial" w:cs="Arial"/>
          <w:color w:val="000000" w:themeColor="text1"/>
          <w:sz w:val="20"/>
          <w:szCs w:val="20"/>
        </w:rPr>
        <w:t>to varying degrees</w:t>
      </w:r>
      <w:r w:rsidRPr="00B648C7">
        <w:rPr>
          <w:rFonts w:ascii="Arial" w:hAnsi="Arial" w:cs="Arial"/>
          <w:color w:val="000000" w:themeColor="text1"/>
          <w:sz w:val="20"/>
          <w:szCs w:val="20"/>
        </w:rPr>
        <w:t xml:space="preserve">. Conversely, </w:t>
      </w:r>
      <w:r w:rsidR="00742167">
        <w:rPr>
          <w:rFonts w:ascii="Arial" w:hAnsi="Arial" w:cs="Arial"/>
          <w:color w:val="000000" w:themeColor="text1"/>
          <w:sz w:val="20"/>
          <w:szCs w:val="20"/>
        </w:rPr>
        <w:t>n</w:t>
      </w:r>
      <w:r w:rsidR="00742167" w:rsidRPr="0035163E">
        <w:rPr>
          <w:rFonts w:ascii="Arial" w:hAnsi="Arial" w:cs="Arial"/>
          <w:color w:val="000000" w:themeColor="text1"/>
          <w:sz w:val="20"/>
          <w:szCs w:val="20"/>
        </w:rPr>
        <w:t>otwithstanding the limited sample size, no clear relationship was demonstrated between anatomical stenosis severity and angina-limited exercise time</w:t>
      </w:r>
      <w:r w:rsidR="005F1E41" w:rsidRPr="00B648C7">
        <w:rPr>
          <w:rFonts w:ascii="Arial" w:hAnsi="Arial" w:cs="Arial"/>
          <w:color w:val="000000" w:themeColor="text1"/>
          <w:sz w:val="20"/>
          <w:szCs w:val="20"/>
        </w:rPr>
        <w:t>.</w:t>
      </w:r>
      <w:r w:rsidR="00D92779" w:rsidRPr="00B648C7">
        <w:rPr>
          <w:rFonts w:ascii="Arial" w:hAnsi="Arial" w:cs="Arial"/>
          <w:color w:val="000000" w:themeColor="text1"/>
          <w:sz w:val="20"/>
          <w:szCs w:val="20"/>
        </w:rPr>
        <w:t xml:space="preserve"> </w:t>
      </w:r>
      <w:r w:rsidR="004A6233" w:rsidRPr="00B648C7">
        <w:rPr>
          <w:rFonts w:ascii="Arial" w:hAnsi="Arial" w:cs="Arial"/>
          <w:b/>
          <w:color w:val="000000" w:themeColor="text1"/>
          <w:sz w:val="20"/>
          <w:szCs w:val="20"/>
          <w:u w:val="single"/>
        </w:rPr>
        <w:br w:type="page"/>
      </w:r>
    </w:p>
    <w:p w14:paraId="500B50C6" w14:textId="77777777" w:rsidR="004A6233" w:rsidRPr="00B648C7" w:rsidRDefault="004A6233">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lastRenderedPageBreak/>
        <w:t>References</w:t>
      </w:r>
    </w:p>
    <w:p w14:paraId="5D269D1C" w14:textId="77777777" w:rsidR="00A03232" w:rsidRPr="00B648C7" w:rsidRDefault="00A03232">
      <w:pPr>
        <w:spacing w:line="480" w:lineRule="auto"/>
        <w:contextualSpacing/>
        <w:rPr>
          <w:rFonts w:ascii="Arial" w:hAnsi="Arial" w:cs="Arial"/>
          <w:b/>
          <w:color w:val="000000" w:themeColor="text1"/>
          <w:sz w:val="20"/>
          <w:szCs w:val="20"/>
          <w:u w:val="single"/>
        </w:rPr>
      </w:pPr>
    </w:p>
    <w:p w14:paraId="25B89266" w14:textId="74E30E8C" w:rsidR="00FB2FB2" w:rsidRPr="00065E72" w:rsidRDefault="00007F89" w:rsidP="00065E72">
      <w:pPr>
        <w:pStyle w:val="Bibliography"/>
        <w:spacing w:line="480" w:lineRule="auto"/>
        <w:ind w:left="505" w:hanging="505"/>
        <w:rPr>
          <w:rFonts w:ascii="Arial" w:hAnsi="Arial" w:cs="Arial"/>
          <w:color w:val="000000"/>
          <w:sz w:val="20"/>
          <w:lang w:val="en-US"/>
        </w:rPr>
      </w:pPr>
      <w:r w:rsidRPr="00B648C7">
        <w:fldChar w:fldCharType="begin"/>
      </w:r>
      <w:r w:rsidR="00FB2FB2">
        <w:instrText xml:space="preserve"> ADDIN ZOTERO_BIBL {"uncited":[],"omitted":[],"custom":[]} CSL_BIBLIOGRAPHY </w:instrText>
      </w:r>
      <w:r w:rsidRPr="00B648C7">
        <w:fldChar w:fldCharType="separate"/>
      </w:r>
      <w:r w:rsidR="00FB2FB2" w:rsidRPr="00065E72">
        <w:rPr>
          <w:rFonts w:ascii="Arial" w:hAnsi="Arial" w:cs="Arial"/>
          <w:color w:val="000000"/>
          <w:sz w:val="20"/>
          <w:lang w:val="en-US"/>
        </w:rPr>
        <w:t xml:space="preserve">1. </w:t>
      </w:r>
      <w:r w:rsidR="00FB2FB2" w:rsidRPr="00065E72">
        <w:rPr>
          <w:rFonts w:ascii="Arial" w:hAnsi="Arial" w:cs="Arial"/>
          <w:color w:val="000000"/>
          <w:sz w:val="20"/>
          <w:lang w:val="en-US"/>
        </w:rPr>
        <w:tab/>
        <w:t xml:space="preserve">Neumann F-J, Sousa-Uva M, Ahlsson A, et al. 2018 ESC/EACTS Guidelines on myocardial revascularization. </w:t>
      </w:r>
      <w:r w:rsidR="00FB2FB2" w:rsidRPr="00065E72">
        <w:rPr>
          <w:rFonts w:ascii="Arial" w:hAnsi="Arial" w:cs="Arial"/>
          <w:i/>
          <w:iCs/>
          <w:color w:val="000000"/>
          <w:sz w:val="20"/>
          <w:lang w:val="en-US"/>
        </w:rPr>
        <w:t>Eur Heart J</w:t>
      </w:r>
      <w:r w:rsidR="00FB2FB2" w:rsidRPr="00065E72">
        <w:rPr>
          <w:rFonts w:ascii="Arial" w:hAnsi="Arial" w:cs="Arial"/>
          <w:color w:val="000000"/>
          <w:sz w:val="20"/>
          <w:lang w:val="en-US"/>
        </w:rPr>
        <w:t>. doi:10.1093/eurheartj/ehy394</w:t>
      </w:r>
    </w:p>
    <w:p w14:paraId="34D51FA2" w14:textId="77777777" w:rsidR="00FB2FB2" w:rsidRPr="00065E72" w:rsidRDefault="00FB2FB2" w:rsidP="00065E72">
      <w:pPr>
        <w:pStyle w:val="Bibliography"/>
        <w:spacing w:line="480" w:lineRule="auto"/>
        <w:ind w:left="505" w:hanging="505"/>
        <w:rPr>
          <w:rFonts w:ascii="Arial" w:hAnsi="Arial" w:cs="Arial"/>
          <w:color w:val="000000"/>
          <w:sz w:val="20"/>
          <w:lang w:val="en-US"/>
        </w:rPr>
      </w:pPr>
      <w:r w:rsidRPr="00065E72">
        <w:rPr>
          <w:rFonts w:ascii="Arial" w:hAnsi="Arial" w:cs="Arial"/>
          <w:color w:val="000000"/>
          <w:sz w:val="20"/>
          <w:lang w:val="en-US"/>
        </w:rPr>
        <w:t xml:space="preserve">2. </w:t>
      </w:r>
      <w:r w:rsidRPr="00065E72">
        <w:rPr>
          <w:rFonts w:ascii="Arial" w:hAnsi="Arial" w:cs="Arial"/>
          <w:color w:val="000000"/>
          <w:sz w:val="20"/>
          <w:lang w:val="en-US"/>
        </w:rPr>
        <w:tab/>
        <w:t xml:space="preserve">Cook CM, Ahmad Y, Howard JP, et al. Impact of Percutaneous Revascularization on Exercise Hemodynamics in Patients With Stable Coronary Disease. </w:t>
      </w:r>
      <w:r w:rsidRPr="00065E72">
        <w:rPr>
          <w:rFonts w:ascii="Arial" w:hAnsi="Arial" w:cs="Arial"/>
          <w:i/>
          <w:iCs/>
          <w:color w:val="000000"/>
          <w:sz w:val="20"/>
          <w:lang w:val="en-US"/>
        </w:rPr>
        <w:t>J Am Coll Cardiol</w:t>
      </w:r>
      <w:r w:rsidRPr="00065E72">
        <w:rPr>
          <w:rFonts w:ascii="Arial" w:hAnsi="Arial" w:cs="Arial"/>
          <w:color w:val="000000"/>
          <w:sz w:val="20"/>
          <w:lang w:val="en-US"/>
        </w:rPr>
        <w:t>. 2018;72(9):970-983. doi:10.1016/j.jacc.2018.06.033</w:t>
      </w:r>
    </w:p>
    <w:p w14:paraId="6F2B55C0" w14:textId="77777777" w:rsidR="00FB2FB2" w:rsidRPr="00065E72" w:rsidRDefault="00FB2FB2" w:rsidP="00065E72">
      <w:pPr>
        <w:pStyle w:val="Bibliography"/>
        <w:spacing w:line="480" w:lineRule="auto"/>
        <w:ind w:left="505" w:hanging="505"/>
        <w:rPr>
          <w:rFonts w:ascii="Arial" w:hAnsi="Arial" w:cs="Arial"/>
          <w:color w:val="000000"/>
          <w:sz w:val="20"/>
          <w:lang w:val="en-US"/>
        </w:rPr>
      </w:pPr>
      <w:r w:rsidRPr="00065E72">
        <w:rPr>
          <w:rFonts w:ascii="Arial" w:hAnsi="Arial" w:cs="Arial"/>
          <w:color w:val="000000"/>
          <w:sz w:val="20"/>
          <w:lang w:val="en-US"/>
        </w:rPr>
        <w:t xml:space="preserve">3. </w:t>
      </w:r>
      <w:r w:rsidRPr="00065E72">
        <w:rPr>
          <w:rFonts w:ascii="Arial" w:hAnsi="Arial" w:cs="Arial"/>
          <w:color w:val="000000"/>
          <w:sz w:val="20"/>
          <w:lang w:val="en-US"/>
        </w:rPr>
        <w:tab/>
        <w:t xml:space="preserve">Duncker DJ, Bache RJ. Regulation of Coronary Blood Flow During Exercise. </w:t>
      </w:r>
      <w:r w:rsidRPr="00065E72">
        <w:rPr>
          <w:rFonts w:ascii="Arial" w:hAnsi="Arial" w:cs="Arial"/>
          <w:i/>
          <w:iCs/>
          <w:color w:val="000000"/>
          <w:sz w:val="20"/>
          <w:lang w:val="en-US"/>
        </w:rPr>
        <w:t>Physiol Rev</w:t>
      </w:r>
      <w:r w:rsidRPr="00065E72">
        <w:rPr>
          <w:rFonts w:ascii="Arial" w:hAnsi="Arial" w:cs="Arial"/>
          <w:color w:val="000000"/>
          <w:sz w:val="20"/>
          <w:lang w:val="en-US"/>
        </w:rPr>
        <w:t>. 2008;88(3):1009-1086. doi:10.1152/physrev.00045.2006</w:t>
      </w:r>
    </w:p>
    <w:p w14:paraId="6C85A706" w14:textId="77777777" w:rsidR="00FB2FB2" w:rsidRPr="00065E72" w:rsidRDefault="00FB2FB2" w:rsidP="00065E72">
      <w:pPr>
        <w:pStyle w:val="Bibliography"/>
        <w:spacing w:line="480" w:lineRule="auto"/>
        <w:ind w:left="505" w:hanging="505"/>
        <w:rPr>
          <w:rFonts w:ascii="Arial" w:hAnsi="Arial" w:cs="Arial"/>
          <w:color w:val="000000"/>
          <w:sz w:val="20"/>
          <w:lang w:val="en-US"/>
        </w:rPr>
      </w:pPr>
      <w:r w:rsidRPr="00065E72">
        <w:rPr>
          <w:rFonts w:ascii="Arial" w:hAnsi="Arial" w:cs="Arial"/>
          <w:color w:val="000000"/>
          <w:sz w:val="20"/>
          <w:lang w:val="en-US"/>
        </w:rPr>
        <w:t xml:space="preserve">4. </w:t>
      </w:r>
      <w:r w:rsidRPr="00065E72">
        <w:rPr>
          <w:rFonts w:ascii="Arial" w:hAnsi="Arial" w:cs="Arial"/>
          <w:color w:val="000000"/>
          <w:sz w:val="20"/>
          <w:lang w:val="en-US"/>
        </w:rPr>
        <w:tab/>
        <w:t xml:space="preserve">Pijls NH, Son JA van, Kirkeeide RL, Bruyne BD, Gould KL. Experimental basis of determining maximum coronary, myocardial, and collateral blood flow by pressure measurements for assessing functional stenosis severity before and after percutaneous transluminal coronary angioplasty. </w:t>
      </w:r>
      <w:r w:rsidRPr="00065E72">
        <w:rPr>
          <w:rFonts w:ascii="Arial" w:hAnsi="Arial" w:cs="Arial"/>
          <w:i/>
          <w:iCs/>
          <w:color w:val="000000"/>
          <w:sz w:val="20"/>
          <w:lang w:val="en-US"/>
        </w:rPr>
        <w:t>Circulation</w:t>
      </w:r>
      <w:r w:rsidRPr="00065E72">
        <w:rPr>
          <w:rFonts w:ascii="Arial" w:hAnsi="Arial" w:cs="Arial"/>
          <w:color w:val="000000"/>
          <w:sz w:val="20"/>
          <w:lang w:val="en-US"/>
        </w:rPr>
        <w:t>. 1993;87(4):1354-1367. doi:10.1161/01.CIR.87.4.1354</w:t>
      </w:r>
    </w:p>
    <w:p w14:paraId="5E65902E" w14:textId="77777777" w:rsidR="00FB2FB2" w:rsidRPr="00065E72" w:rsidRDefault="00FB2FB2" w:rsidP="00065E72">
      <w:pPr>
        <w:pStyle w:val="Bibliography"/>
        <w:spacing w:line="480" w:lineRule="auto"/>
        <w:ind w:left="505" w:hanging="505"/>
        <w:rPr>
          <w:rFonts w:ascii="Arial" w:hAnsi="Arial" w:cs="Arial"/>
          <w:color w:val="000000"/>
          <w:sz w:val="20"/>
          <w:lang w:val="en-US"/>
        </w:rPr>
      </w:pPr>
      <w:r w:rsidRPr="00065E72">
        <w:rPr>
          <w:rFonts w:ascii="Arial" w:hAnsi="Arial" w:cs="Arial"/>
          <w:color w:val="000000"/>
          <w:sz w:val="20"/>
          <w:lang w:val="en-US"/>
        </w:rPr>
        <w:t xml:space="preserve">5. </w:t>
      </w:r>
      <w:r w:rsidRPr="00065E72">
        <w:rPr>
          <w:rFonts w:ascii="Arial" w:hAnsi="Arial" w:cs="Arial"/>
          <w:color w:val="000000"/>
          <w:sz w:val="20"/>
          <w:lang w:val="en-US"/>
        </w:rPr>
        <w:tab/>
        <w:t xml:space="preserve">Sen S, Escaned J, Malik IS, et al. Development and validation of a new adenosine-independent index of stenosis severity from coronary wave-intensity analysis: results of the ADVISE (ADenosine Vasodilator Independent Stenosis Evaluation) study. </w:t>
      </w:r>
      <w:r w:rsidRPr="00065E72">
        <w:rPr>
          <w:rFonts w:ascii="Arial" w:hAnsi="Arial" w:cs="Arial"/>
          <w:i/>
          <w:iCs/>
          <w:color w:val="000000"/>
          <w:sz w:val="20"/>
          <w:lang w:val="en-US"/>
        </w:rPr>
        <w:t>J Am Coll Cardiol</w:t>
      </w:r>
      <w:r w:rsidRPr="00065E72">
        <w:rPr>
          <w:rFonts w:ascii="Arial" w:hAnsi="Arial" w:cs="Arial"/>
          <w:color w:val="000000"/>
          <w:sz w:val="20"/>
          <w:lang w:val="en-US"/>
        </w:rPr>
        <w:t>. 2012;59(15):1392-1402. doi:10.1016/j.jacc.2011.11.003</w:t>
      </w:r>
    </w:p>
    <w:p w14:paraId="7959306A" w14:textId="77777777" w:rsidR="00FB2FB2" w:rsidRPr="00065E72" w:rsidRDefault="00FB2FB2" w:rsidP="00065E72">
      <w:pPr>
        <w:pStyle w:val="Bibliography"/>
        <w:spacing w:line="480" w:lineRule="auto"/>
        <w:ind w:left="505" w:hanging="505"/>
        <w:rPr>
          <w:rFonts w:ascii="Arial" w:hAnsi="Arial" w:cs="Arial"/>
          <w:color w:val="000000"/>
          <w:sz w:val="20"/>
          <w:lang w:val="en-US"/>
        </w:rPr>
      </w:pPr>
      <w:r w:rsidRPr="00065E72">
        <w:rPr>
          <w:rFonts w:ascii="Arial" w:hAnsi="Arial" w:cs="Arial"/>
          <w:color w:val="000000"/>
          <w:sz w:val="20"/>
          <w:lang w:val="en-US"/>
        </w:rPr>
        <w:t xml:space="preserve">6. </w:t>
      </w:r>
      <w:r w:rsidRPr="00065E72">
        <w:rPr>
          <w:rFonts w:ascii="Arial" w:hAnsi="Arial" w:cs="Arial"/>
          <w:color w:val="000000"/>
          <w:sz w:val="20"/>
          <w:lang w:val="en-US"/>
        </w:rPr>
        <w:tab/>
        <w:t xml:space="preserve">Nijjer SS, Waard D, A G, et al. Coronary pressure and flow relationships in humans: phasic analysis of normal and pathological vessels and the implications for stenosis assessment: a report from the Iberian–Dutch–English (IDEAL) collaborators. </w:t>
      </w:r>
      <w:r w:rsidRPr="00065E72">
        <w:rPr>
          <w:rFonts w:ascii="Arial" w:hAnsi="Arial" w:cs="Arial"/>
          <w:i/>
          <w:iCs/>
          <w:color w:val="000000"/>
          <w:sz w:val="20"/>
          <w:lang w:val="en-US"/>
        </w:rPr>
        <w:t>Eur Heart J</w:t>
      </w:r>
      <w:r w:rsidRPr="00065E72">
        <w:rPr>
          <w:rFonts w:ascii="Arial" w:hAnsi="Arial" w:cs="Arial"/>
          <w:color w:val="000000"/>
          <w:sz w:val="20"/>
          <w:lang w:val="en-US"/>
        </w:rPr>
        <w:t>. 2016;37(26):2069-2080. doi:10.1093/eurheartj/ehv626</w:t>
      </w:r>
    </w:p>
    <w:p w14:paraId="6DA34E70" w14:textId="77777777" w:rsidR="00FB2FB2" w:rsidRPr="00065E72" w:rsidRDefault="00FB2FB2" w:rsidP="00065E72">
      <w:pPr>
        <w:pStyle w:val="Bibliography"/>
        <w:spacing w:line="480" w:lineRule="auto"/>
        <w:ind w:left="505" w:hanging="505"/>
        <w:rPr>
          <w:rFonts w:ascii="Arial" w:hAnsi="Arial" w:cs="Arial"/>
          <w:color w:val="000000"/>
          <w:sz w:val="20"/>
          <w:lang w:val="en-US"/>
        </w:rPr>
      </w:pPr>
      <w:r w:rsidRPr="00065E72">
        <w:rPr>
          <w:rFonts w:ascii="Arial" w:hAnsi="Arial" w:cs="Arial"/>
          <w:color w:val="000000"/>
          <w:sz w:val="20"/>
          <w:lang w:val="en-US"/>
        </w:rPr>
        <w:t xml:space="preserve">7. </w:t>
      </w:r>
      <w:r w:rsidRPr="00065E72">
        <w:rPr>
          <w:rFonts w:ascii="Arial" w:hAnsi="Arial" w:cs="Arial"/>
          <w:color w:val="000000"/>
          <w:sz w:val="20"/>
          <w:lang w:val="en-US"/>
        </w:rPr>
        <w:tab/>
        <w:t xml:space="preserve">Cook CM, Jeremias A, Petraco R, et al. FFR/iFR discordance in angiographically intermediate coronary stenoses: An analysis using Doppler-derived coronary flow measurements. </w:t>
      </w:r>
      <w:r w:rsidRPr="00065E72">
        <w:rPr>
          <w:rFonts w:ascii="Arial" w:hAnsi="Arial" w:cs="Arial"/>
          <w:i/>
          <w:iCs/>
          <w:color w:val="000000"/>
          <w:sz w:val="20"/>
          <w:lang w:val="en-US"/>
        </w:rPr>
        <w:t>JACC Cardiovasc Interv</w:t>
      </w:r>
      <w:r w:rsidRPr="00065E72">
        <w:rPr>
          <w:rFonts w:ascii="Arial" w:hAnsi="Arial" w:cs="Arial"/>
          <w:color w:val="000000"/>
          <w:sz w:val="20"/>
          <w:lang w:val="en-US"/>
        </w:rPr>
        <w:t>. 2017.</w:t>
      </w:r>
    </w:p>
    <w:p w14:paraId="2D050950" w14:textId="77777777" w:rsidR="00FB2FB2" w:rsidRPr="00065E72" w:rsidRDefault="00FB2FB2" w:rsidP="00065E72">
      <w:pPr>
        <w:pStyle w:val="Bibliography"/>
        <w:spacing w:line="480" w:lineRule="auto"/>
        <w:ind w:left="505" w:hanging="505"/>
        <w:rPr>
          <w:rFonts w:ascii="Arial" w:hAnsi="Arial" w:cs="Arial"/>
          <w:color w:val="000000"/>
          <w:sz w:val="20"/>
          <w:lang w:val="en-US"/>
        </w:rPr>
      </w:pPr>
      <w:r w:rsidRPr="00065E72">
        <w:rPr>
          <w:rFonts w:ascii="Arial" w:hAnsi="Arial" w:cs="Arial"/>
          <w:color w:val="000000"/>
          <w:sz w:val="20"/>
          <w:lang w:val="en-US"/>
        </w:rPr>
        <w:t xml:space="preserve">8. </w:t>
      </w:r>
      <w:r w:rsidRPr="00065E72">
        <w:rPr>
          <w:rFonts w:ascii="Arial" w:hAnsi="Arial" w:cs="Arial"/>
          <w:color w:val="000000"/>
          <w:sz w:val="20"/>
          <w:lang w:val="en-US"/>
        </w:rPr>
        <w:tab/>
        <w:t xml:space="preserve">Petraco R, Hoef TP van de, Nijjer S, et al. Baseline Instantaneous Wave-Free Ratio as a Pressure-Only Estimation of Underlying Coronary Flow Reserve Results of the JUSTIFY-CFR Study (Joined Coronary Pressure and Flow Analysis to Determine Diagnostic Characteristics of </w:t>
      </w:r>
      <w:r w:rsidRPr="00065E72">
        <w:rPr>
          <w:rFonts w:ascii="Arial" w:hAnsi="Arial" w:cs="Arial"/>
          <w:color w:val="000000"/>
          <w:sz w:val="20"/>
          <w:lang w:val="en-US"/>
        </w:rPr>
        <w:lastRenderedPageBreak/>
        <w:t xml:space="preserve">Basal and Hyperemic Indices of Functional Lesion Severity–Coronary Flow Reserve). </w:t>
      </w:r>
      <w:r w:rsidRPr="00065E72">
        <w:rPr>
          <w:rFonts w:ascii="Arial" w:hAnsi="Arial" w:cs="Arial"/>
          <w:i/>
          <w:iCs/>
          <w:color w:val="000000"/>
          <w:sz w:val="20"/>
          <w:lang w:val="en-US"/>
        </w:rPr>
        <w:t>Circ Cardiovasc Interv</w:t>
      </w:r>
      <w:r w:rsidRPr="00065E72">
        <w:rPr>
          <w:rFonts w:ascii="Arial" w:hAnsi="Arial" w:cs="Arial"/>
          <w:color w:val="000000"/>
          <w:sz w:val="20"/>
          <w:lang w:val="en-US"/>
        </w:rPr>
        <w:t>. 2014;7(4):492-502. doi:10.1161/CIRCINTERVENTIONS.113.000926</w:t>
      </w:r>
    </w:p>
    <w:p w14:paraId="354307D2" w14:textId="77777777" w:rsidR="00FB2FB2" w:rsidRPr="00065E72" w:rsidRDefault="00FB2FB2" w:rsidP="00065E72">
      <w:pPr>
        <w:pStyle w:val="Bibliography"/>
        <w:spacing w:line="480" w:lineRule="auto"/>
        <w:ind w:left="505" w:hanging="505"/>
        <w:rPr>
          <w:rFonts w:ascii="Arial" w:hAnsi="Arial" w:cs="Arial"/>
          <w:color w:val="000000"/>
          <w:sz w:val="20"/>
          <w:lang w:val="en-US"/>
        </w:rPr>
      </w:pPr>
      <w:r w:rsidRPr="00065E72">
        <w:rPr>
          <w:rFonts w:ascii="Arial" w:hAnsi="Arial" w:cs="Arial"/>
          <w:color w:val="000000"/>
          <w:sz w:val="20"/>
          <w:lang w:val="en-US"/>
        </w:rPr>
        <w:t xml:space="preserve">9. </w:t>
      </w:r>
      <w:r w:rsidRPr="00065E72">
        <w:rPr>
          <w:rFonts w:ascii="Arial" w:hAnsi="Arial" w:cs="Arial"/>
          <w:color w:val="000000"/>
          <w:sz w:val="20"/>
          <w:lang w:val="en-US"/>
        </w:rPr>
        <w:tab/>
        <w:t xml:space="preserve">Al-Lamee R, Howard JP, Shun-Shin MJ, et al. Fractional Flow Reserve and Instantaneous Wave-Free Ratio as Predictors of the Placebo-Controlled Response to Percutaneous Coronary Intervention in Stable Single-Vessel Coronary Artery Disease: Physiology-Stratified Analysis of ORBITA. </w:t>
      </w:r>
      <w:r w:rsidRPr="00065E72">
        <w:rPr>
          <w:rFonts w:ascii="Arial" w:hAnsi="Arial" w:cs="Arial"/>
          <w:i/>
          <w:iCs/>
          <w:color w:val="000000"/>
          <w:sz w:val="20"/>
          <w:lang w:val="en-US"/>
        </w:rPr>
        <w:t>Circulation</w:t>
      </w:r>
      <w:r w:rsidRPr="00065E72">
        <w:rPr>
          <w:rFonts w:ascii="Arial" w:hAnsi="Arial" w:cs="Arial"/>
          <w:color w:val="000000"/>
          <w:sz w:val="20"/>
          <w:lang w:val="en-US"/>
        </w:rPr>
        <w:t>. May 2018:CIRCULATIONAHA.118.033801. doi:10.1161/CIRCULATIONAHA.118.033801</w:t>
      </w:r>
    </w:p>
    <w:p w14:paraId="678FE13F" w14:textId="77777777" w:rsidR="00FB2FB2" w:rsidRPr="00065E72" w:rsidRDefault="00FB2FB2" w:rsidP="00065E72">
      <w:pPr>
        <w:pStyle w:val="Bibliography"/>
        <w:spacing w:line="480" w:lineRule="auto"/>
        <w:ind w:left="505" w:hanging="505"/>
        <w:rPr>
          <w:rFonts w:ascii="Arial" w:hAnsi="Arial" w:cs="Arial"/>
          <w:color w:val="000000"/>
          <w:sz w:val="20"/>
          <w:lang w:val="en-US"/>
        </w:rPr>
      </w:pPr>
      <w:r w:rsidRPr="00065E72">
        <w:rPr>
          <w:rFonts w:ascii="Arial" w:hAnsi="Arial" w:cs="Arial"/>
          <w:color w:val="000000"/>
          <w:sz w:val="20"/>
          <w:lang w:val="en-US"/>
        </w:rPr>
        <w:t xml:space="preserve">10. </w:t>
      </w:r>
      <w:r w:rsidRPr="00065E72">
        <w:rPr>
          <w:rFonts w:ascii="Arial" w:hAnsi="Arial" w:cs="Arial"/>
          <w:color w:val="000000"/>
          <w:sz w:val="20"/>
          <w:lang w:val="en-US"/>
        </w:rPr>
        <w:tab/>
        <w:t xml:space="preserve">Christou MAC, Siontis GCM, Katritsis DG, Ioannidis JPA. Meta-analysis of fractional flow reserve versus quantitative coronary angiography and noninvasive imaging for evaluation of myocardial ischemia. </w:t>
      </w:r>
      <w:r w:rsidRPr="00065E72">
        <w:rPr>
          <w:rFonts w:ascii="Arial" w:hAnsi="Arial" w:cs="Arial"/>
          <w:i/>
          <w:iCs/>
          <w:color w:val="000000"/>
          <w:sz w:val="20"/>
          <w:lang w:val="en-US"/>
        </w:rPr>
        <w:t>Am J Cardiol</w:t>
      </w:r>
      <w:r w:rsidRPr="00065E72">
        <w:rPr>
          <w:rFonts w:ascii="Arial" w:hAnsi="Arial" w:cs="Arial"/>
          <w:color w:val="000000"/>
          <w:sz w:val="20"/>
          <w:lang w:val="en-US"/>
        </w:rPr>
        <w:t>. 2007;99(4):450-456. doi:10.1016/j.amjcard.2006.09.092</w:t>
      </w:r>
    </w:p>
    <w:p w14:paraId="15C1258D" w14:textId="77777777" w:rsidR="00FB2FB2" w:rsidRPr="00065E72" w:rsidRDefault="00FB2FB2" w:rsidP="00065E72">
      <w:pPr>
        <w:pStyle w:val="Bibliography"/>
        <w:spacing w:line="480" w:lineRule="auto"/>
        <w:ind w:left="505" w:hanging="505"/>
        <w:rPr>
          <w:rFonts w:ascii="Arial" w:hAnsi="Arial" w:cs="Arial"/>
          <w:color w:val="000000"/>
          <w:sz w:val="20"/>
          <w:lang w:val="en-US"/>
        </w:rPr>
      </w:pPr>
      <w:r w:rsidRPr="00065E72">
        <w:rPr>
          <w:rFonts w:ascii="Arial" w:hAnsi="Arial" w:cs="Arial"/>
          <w:color w:val="000000"/>
          <w:sz w:val="20"/>
          <w:lang w:val="en-US"/>
        </w:rPr>
        <w:t xml:space="preserve">11. </w:t>
      </w:r>
      <w:r w:rsidRPr="00065E72">
        <w:rPr>
          <w:rFonts w:ascii="Arial" w:hAnsi="Arial" w:cs="Arial"/>
          <w:color w:val="000000"/>
          <w:sz w:val="20"/>
          <w:lang w:val="en-US"/>
        </w:rPr>
        <w:tab/>
        <w:t xml:space="preserve">Tonino PAL, De Bruyne B, Pijls NHJ, et al. Fractional Flow Reserve versus Angiography for Guiding Percutaneous Coronary Intervention. </w:t>
      </w:r>
      <w:r w:rsidRPr="00065E72">
        <w:rPr>
          <w:rFonts w:ascii="Arial" w:hAnsi="Arial" w:cs="Arial"/>
          <w:i/>
          <w:iCs/>
          <w:color w:val="000000"/>
          <w:sz w:val="20"/>
          <w:lang w:val="en-US"/>
        </w:rPr>
        <w:t>N Engl J Med</w:t>
      </w:r>
      <w:r w:rsidRPr="00065E72">
        <w:rPr>
          <w:rFonts w:ascii="Arial" w:hAnsi="Arial" w:cs="Arial"/>
          <w:color w:val="000000"/>
          <w:sz w:val="20"/>
          <w:lang w:val="en-US"/>
        </w:rPr>
        <w:t>. 2009;360(3):213-224. doi:10.1056/NEJMoa0807611</w:t>
      </w:r>
    </w:p>
    <w:p w14:paraId="2DCA48C6" w14:textId="77777777" w:rsidR="00FB2FB2" w:rsidRPr="00065E72" w:rsidRDefault="00FB2FB2" w:rsidP="00065E72">
      <w:pPr>
        <w:pStyle w:val="Bibliography"/>
        <w:spacing w:line="480" w:lineRule="auto"/>
        <w:ind w:left="505" w:hanging="505"/>
        <w:rPr>
          <w:rFonts w:ascii="Arial" w:hAnsi="Arial" w:cs="Arial"/>
          <w:color w:val="000000"/>
          <w:sz w:val="20"/>
          <w:lang w:val="en-US"/>
        </w:rPr>
      </w:pPr>
      <w:r w:rsidRPr="00065E72">
        <w:rPr>
          <w:rFonts w:ascii="Arial" w:hAnsi="Arial" w:cs="Arial"/>
          <w:color w:val="000000"/>
          <w:sz w:val="20"/>
          <w:lang w:val="en-US"/>
        </w:rPr>
        <w:t xml:space="preserve">12. </w:t>
      </w:r>
      <w:r w:rsidRPr="00065E72">
        <w:rPr>
          <w:rFonts w:ascii="Arial" w:hAnsi="Arial" w:cs="Arial"/>
          <w:color w:val="000000"/>
          <w:sz w:val="20"/>
          <w:lang w:val="en-US"/>
        </w:rPr>
        <w:tab/>
        <w:t xml:space="preserve">Davies JE, Whinnett ZI, Francis DP, et al. Evidence of a Dominant Backward-Propagating “Suction” Wave Responsible for Diastolic Coronary Filling in Humans, Attenuated in Left Ventricular Hypertrophy. </w:t>
      </w:r>
      <w:r w:rsidRPr="00065E72">
        <w:rPr>
          <w:rFonts w:ascii="Arial" w:hAnsi="Arial" w:cs="Arial"/>
          <w:i/>
          <w:iCs/>
          <w:color w:val="000000"/>
          <w:sz w:val="20"/>
          <w:lang w:val="en-US"/>
        </w:rPr>
        <w:t>Circulation</w:t>
      </w:r>
      <w:r w:rsidRPr="00065E72">
        <w:rPr>
          <w:rFonts w:ascii="Arial" w:hAnsi="Arial" w:cs="Arial"/>
          <w:color w:val="000000"/>
          <w:sz w:val="20"/>
          <w:lang w:val="en-US"/>
        </w:rPr>
        <w:t>. 2006;113(14):1768-1778. doi:10.1161/CIRCULATIONAHA.105.603050</w:t>
      </w:r>
    </w:p>
    <w:p w14:paraId="2C84C06E" w14:textId="34995026" w:rsidR="00697000" w:rsidRPr="00B648C7" w:rsidRDefault="00007F89" w:rsidP="009C6D50">
      <w:pPr>
        <w:pStyle w:val="Bibliography"/>
        <w:spacing w:line="480" w:lineRule="auto"/>
        <w:ind w:left="505" w:hanging="505"/>
      </w:pPr>
      <w:r w:rsidRPr="00B648C7">
        <w:fldChar w:fldCharType="end"/>
      </w:r>
    </w:p>
    <w:p w14:paraId="7BD710ED" w14:textId="77777777" w:rsidR="00CB7D98" w:rsidRPr="00B648C7" w:rsidRDefault="00697000">
      <w:pPr>
        <w:spacing w:line="480" w:lineRule="auto"/>
        <w:contextualSpacing/>
        <w:rPr>
          <w:rFonts w:ascii="Arial" w:hAnsi="Arial" w:cs="Arial"/>
          <w:b/>
          <w:color w:val="000000" w:themeColor="text1"/>
          <w:sz w:val="20"/>
          <w:szCs w:val="20"/>
          <w:u w:val="single"/>
        </w:rPr>
      </w:pPr>
      <w:r w:rsidRPr="00B648C7">
        <w:rPr>
          <w:rFonts w:ascii="Arial" w:hAnsi="Arial" w:cs="Arial"/>
          <w:b/>
          <w:color w:val="000000" w:themeColor="text1"/>
          <w:sz w:val="20"/>
          <w:szCs w:val="20"/>
          <w:u w:val="single"/>
        </w:rPr>
        <w:br w:type="page"/>
      </w:r>
      <w:r w:rsidR="00CB7D98" w:rsidRPr="00B648C7">
        <w:rPr>
          <w:rFonts w:ascii="Arial" w:hAnsi="Arial" w:cs="Arial"/>
          <w:b/>
          <w:color w:val="000000" w:themeColor="text1"/>
          <w:sz w:val="20"/>
          <w:szCs w:val="20"/>
        </w:rPr>
        <w:lastRenderedPageBreak/>
        <w:t>Figure legends</w:t>
      </w:r>
    </w:p>
    <w:p w14:paraId="04B1538E" w14:textId="3B12FFB9" w:rsidR="00CB7D98" w:rsidRPr="00B648C7" w:rsidRDefault="00CB7D98">
      <w:pPr>
        <w:spacing w:line="480" w:lineRule="auto"/>
        <w:contextualSpacing/>
        <w:rPr>
          <w:rFonts w:ascii="Arial" w:hAnsi="Arial" w:cs="Arial"/>
          <w:b/>
          <w:color w:val="000000" w:themeColor="text1"/>
          <w:sz w:val="20"/>
          <w:szCs w:val="20"/>
        </w:rPr>
      </w:pPr>
    </w:p>
    <w:p w14:paraId="77290312" w14:textId="58A080F4" w:rsidR="00CB7D98" w:rsidRPr="00B648C7" w:rsidRDefault="00CB7D98">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t xml:space="preserve">Figure </w:t>
      </w:r>
      <w:r w:rsidR="00D1069C">
        <w:rPr>
          <w:rFonts w:ascii="Arial" w:hAnsi="Arial" w:cs="Arial"/>
          <w:b/>
          <w:color w:val="000000" w:themeColor="text1"/>
          <w:sz w:val="20"/>
          <w:szCs w:val="20"/>
        </w:rPr>
        <w:t>1</w:t>
      </w:r>
      <w:r w:rsidRPr="00B648C7">
        <w:rPr>
          <w:rFonts w:ascii="Arial" w:hAnsi="Arial" w:cs="Arial"/>
          <w:b/>
          <w:color w:val="000000" w:themeColor="text1"/>
          <w:sz w:val="20"/>
          <w:szCs w:val="20"/>
        </w:rPr>
        <w:t xml:space="preserve">: The relationship between angina-limited exercise time and </w:t>
      </w:r>
      <w:r w:rsidR="00336D6A" w:rsidRPr="00B648C7">
        <w:rPr>
          <w:rFonts w:ascii="Arial" w:hAnsi="Arial" w:cs="Arial"/>
          <w:b/>
          <w:color w:val="000000" w:themeColor="text1"/>
          <w:sz w:val="20"/>
          <w:szCs w:val="20"/>
        </w:rPr>
        <w:t xml:space="preserve">pre-PCI </w:t>
      </w:r>
      <w:r w:rsidR="00F94095" w:rsidRPr="00B648C7">
        <w:rPr>
          <w:rFonts w:ascii="Arial" w:hAnsi="Arial" w:cs="Arial"/>
          <w:b/>
          <w:color w:val="000000" w:themeColor="text1"/>
          <w:sz w:val="20"/>
          <w:szCs w:val="20"/>
        </w:rPr>
        <w:t>F</w:t>
      </w:r>
      <w:r w:rsidRPr="00B648C7">
        <w:rPr>
          <w:rFonts w:ascii="Arial" w:hAnsi="Arial" w:cs="Arial"/>
          <w:b/>
          <w:color w:val="000000" w:themeColor="text1"/>
          <w:sz w:val="20"/>
          <w:szCs w:val="20"/>
        </w:rPr>
        <w:t xml:space="preserve">FR, </w:t>
      </w:r>
      <w:r w:rsidR="00F94095" w:rsidRPr="00B648C7">
        <w:rPr>
          <w:rFonts w:ascii="Arial" w:hAnsi="Arial" w:cs="Arial"/>
          <w:b/>
          <w:color w:val="000000" w:themeColor="text1"/>
          <w:sz w:val="20"/>
          <w:szCs w:val="20"/>
        </w:rPr>
        <w:t>i</w:t>
      </w:r>
      <w:r w:rsidRPr="00B648C7">
        <w:rPr>
          <w:rFonts w:ascii="Arial" w:hAnsi="Arial" w:cs="Arial"/>
          <w:b/>
          <w:color w:val="000000" w:themeColor="text1"/>
          <w:sz w:val="20"/>
          <w:szCs w:val="20"/>
        </w:rPr>
        <w:t>FR, HSR and CFR value</w:t>
      </w:r>
    </w:p>
    <w:p w14:paraId="7B67C697" w14:textId="2ADB2803" w:rsidR="00CB7D98" w:rsidRPr="00B648C7" w:rsidRDefault="00CB7D98">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 xml:space="preserve">Scatter plots of the relationship between angina-limited exercise time and </w:t>
      </w:r>
      <w:r w:rsidR="00336D6A" w:rsidRPr="00B648C7">
        <w:rPr>
          <w:rFonts w:ascii="Arial" w:hAnsi="Arial" w:cs="Arial"/>
          <w:color w:val="000000" w:themeColor="text1"/>
          <w:sz w:val="20"/>
          <w:szCs w:val="20"/>
        </w:rPr>
        <w:t xml:space="preserve">pre-PCI </w:t>
      </w:r>
      <w:r w:rsidR="00F94095" w:rsidRPr="00B648C7">
        <w:rPr>
          <w:rFonts w:ascii="Arial" w:hAnsi="Arial" w:cs="Arial"/>
          <w:color w:val="000000" w:themeColor="text1"/>
          <w:sz w:val="20"/>
          <w:szCs w:val="20"/>
        </w:rPr>
        <w:t xml:space="preserve">FFR (red), iFR (blue), HSR (green) and CFR (grey) </w:t>
      </w:r>
      <w:r w:rsidRPr="00B648C7">
        <w:rPr>
          <w:rFonts w:ascii="Arial" w:hAnsi="Arial" w:cs="Arial"/>
          <w:color w:val="000000" w:themeColor="text1"/>
          <w:sz w:val="20"/>
          <w:szCs w:val="20"/>
        </w:rPr>
        <w:t>value.</w:t>
      </w:r>
    </w:p>
    <w:p w14:paraId="573A9533" w14:textId="77777777" w:rsidR="00CB7D98" w:rsidRPr="00B648C7" w:rsidRDefault="00CB7D98">
      <w:pPr>
        <w:spacing w:line="480" w:lineRule="auto"/>
        <w:contextualSpacing/>
        <w:rPr>
          <w:rFonts w:ascii="Arial" w:hAnsi="Arial" w:cs="Arial"/>
          <w:b/>
          <w:color w:val="000000" w:themeColor="text1"/>
          <w:sz w:val="20"/>
          <w:szCs w:val="20"/>
        </w:rPr>
      </w:pPr>
    </w:p>
    <w:p w14:paraId="7D7AB996" w14:textId="20800216" w:rsidR="00CB7D98" w:rsidRPr="00B648C7" w:rsidRDefault="00CB7D98">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t xml:space="preserve">Figure </w:t>
      </w:r>
      <w:r w:rsidR="00D1069C">
        <w:rPr>
          <w:rFonts w:ascii="Arial" w:hAnsi="Arial" w:cs="Arial"/>
          <w:b/>
          <w:color w:val="000000" w:themeColor="text1"/>
          <w:sz w:val="20"/>
          <w:szCs w:val="20"/>
        </w:rPr>
        <w:t>2</w:t>
      </w:r>
      <w:r w:rsidRPr="00B648C7">
        <w:rPr>
          <w:rFonts w:ascii="Arial" w:hAnsi="Arial" w:cs="Arial"/>
          <w:b/>
          <w:color w:val="000000" w:themeColor="text1"/>
          <w:sz w:val="20"/>
          <w:szCs w:val="20"/>
        </w:rPr>
        <w:t xml:space="preserve">: The relationship between the change in exercise time </w:t>
      </w:r>
      <w:r w:rsidR="0058365D" w:rsidRPr="00B648C7">
        <w:rPr>
          <w:rFonts w:ascii="Arial" w:hAnsi="Arial" w:cs="Arial"/>
          <w:b/>
          <w:color w:val="000000" w:themeColor="text1"/>
          <w:sz w:val="20"/>
          <w:szCs w:val="20"/>
        </w:rPr>
        <w:t xml:space="preserve">following PCI </w:t>
      </w:r>
      <w:r w:rsidRPr="00B648C7">
        <w:rPr>
          <w:rFonts w:ascii="Arial" w:hAnsi="Arial" w:cs="Arial"/>
          <w:b/>
          <w:color w:val="000000" w:themeColor="text1"/>
          <w:sz w:val="20"/>
          <w:szCs w:val="20"/>
        </w:rPr>
        <w:t xml:space="preserve">and </w:t>
      </w:r>
      <w:r w:rsidR="00336D6A" w:rsidRPr="00B648C7">
        <w:rPr>
          <w:rFonts w:ascii="Arial" w:hAnsi="Arial" w:cs="Arial"/>
          <w:b/>
          <w:color w:val="000000" w:themeColor="text1"/>
          <w:sz w:val="20"/>
          <w:szCs w:val="20"/>
        </w:rPr>
        <w:t xml:space="preserve">pre-PCI </w:t>
      </w:r>
      <w:r w:rsidR="00F94095" w:rsidRPr="00B648C7">
        <w:rPr>
          <w:rFonts w:ascii="Arial" w:hAnsi="Arial" w:cs="Arial"/>
          <w:b/>
          <w:color w:val="000000" w:themeColor="text1"/>
          <w:sz w:val="20"/>
          <w:szCs w:val="20"/>
        </w:rPr>
        <w:t>F</w:t>
      </w:r>
      <w:r w:rsidRPr="00B648C7">
        <w:rPr>
          <w:rFonts w:ascii="Arial" w:hAnsi="Arial" w:cs="Arial"/>
          <w:b/>
          <w:color w:val="000000" w:themeColor="text1"/>
          <w:sz w:val="20"/>
          <w:szCs w:val="20"/>
        </w:rPr>
        <w:t xml:space="preserve">FR, </w:t>
      </w:r>
      <w:r w:rsidR="00F94095" w:rsidRPr="00B648C7">
        <w:rPr>
          <w:rFonts w:ascii="Arial" w:hAnsi="Arial" w:cs="Arial"/>
          <w:b/>
          <w:color w:val="000000" w:themeColor="text1"/>
          <w:sz w:val="20"/>
          <w:szCs w:val="20"/>
        </w:rPr>
        <w:t>i</w:t>
      </w:r>
      <w:r w:rsidRPr="00B648C7">
        <w:rPr>
          <w:rFonts w:ascii="Arial" w:hAnsi="Arial" w:cs="Arial"/>
          <w:b/>
          <w:color w:val="000000" w:themeColor="text1"/>
          <w:sz w:val="20"/>
          <w:szCs w:val="20"/>
        </w:rPr>
        <w:t>FR, HSR and CFR value</w:t>
      </w:r>
      <w:r w:rsidR="00257FEB" w:rsidRPr="00B648C7">
        <w:rPr>
          <w:rFonts w:ascii="Arial" w:hAnsi="Arial" w:cs="Arial"/>
          <w:b/>
          <w:color w:val="000000" w:themeColor="text1"/>
          <w:sz w:val="20"/>
          <w:szCs w:val="20"/>
        </w:rPr>
        <w:t xml:space="preserve"> </w:t>
      </w:r>
    </w:p>
    <w:p w14:paraId="682EBD8E" w14:textId="349AB90E" w:rsidR="00CB7D98" w:rsidRPr="00B648C7" w:rsidRDefault="00CB7D98">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 xml:space="preserve">Scatter plots of the relationship between the change </w:t>
      </w:r>
      <w:r w:rsidR="0058365D" w:rsidRPr="00B648C7">
        <w:rPr>
          <w:rFonts w:ascii="Arial" w:hAnsi="Arial" w:cs="Arial"/>
          <w:color w:val="000000" w:themeColor="text1"/>
          <w:sz w:val="20"/>
          <w:szCs w:val="20"/>
        </w:rPr>
        <w:t xml:space="preserve">in exercise time following PCI </w:t>
      </w:r>
      <w:r w:rsidRPr="00B648C7">
        <w:rPr>
          <w:rFonts w:ascii="Arial" w:hAnsi="Arial" w:cs="Arial"/>
          <w:color w:val="000000" w:themeColor="text1"/>
          <w:sz w:val="20"/>
          <w:szCs w:val="20"/>
        </w:rPr>
        <w:t xml:space="preserve">and </w:t>
      </w:r>
      <w:r w:rsidR="00336D6A" w:rsidRPr="00B648C7">
        <w:rPr>
          <w:rFonts w:ascii="Arial" w:hAnsi="Arial" w:cs="Arial"/>
          <w:color w:val="000000" w:themeColor="text1"/>
          <w:sz w:val="20"/>
          <w:szCs w:val="20"/>
        </w:rPr>
        <w:t xml:space="preserve">pre-PCI </w:t>
      </w:r>
      <w:r w:rsidR="00F94095" w:rsidRPr="00B648C7">
        <w:rPr>
          <w:rFonts w:ascii="Arial" w:hAnsi="Arial" w:cs="Arial"/>
          <w:color w:val="000000" w:themeColor="text1"/>
          <w:sz w:val="20"/>
          <w:szCs w:val="20"/>
        </w:rPr>
        <w:t>FFR (red), iFR (blue), HSR (green) and CFR (grey)</w:t>
      </w:r>
      <w:r w:rsidRPr="00B648C7">
        <w:rPr>
          <w:rFonts w:ascii="Arial" w:hAnsi="Arial" w:cs="Arial"/>
          <w:color w:val="000000" w:themeColor="text1"/>
          <w:sz w:val="20"/>
          <w:szCs w:val="20"/>
        </w:rPr>
        <w:t xml:space="preserve"> value. </w:t>
      </w:r>
    </w:p>
    <w:p w14:paraId="642AD969" w14:textId="77777777" w:rsidR="00CB7D98" w:rsidRPr="00B648C7" w:rsidRDefault="00CB7D98">
      <w:pPr>
        <w:spacing w:line="480" w:lineRule="auto"/>
        <w:contextualSpacing/>
        <w:rPr>
          <w:rFonts w:ascii="Arial" w:hAnsi="Arial" w:cs="Arial"/>
          <w:b/>
          <w:color w:val="000000" w:themeColor="text1"/>
          <w:sz w:val="20"/>
          <w:szCs w:val="20"/>
        </w:rPr>
      </w:pPr>
    </w:p>
    <w:p w14:paraId="589BAD34" w14:textId="4F189655" w:rsidR="00CB7D98" w:rsidRPr="00B648C7" w:rsidRDefault="00CB7D98">
      <w:pPr>
        <w:spacing w:line="480" w:lineRule="auto"/>
        <w:contextualSpacing/>
        <w:rPr>
          <w:rFonts w:ascii="Arial" w:hAnsi="Arial" w:cs="Arial"/>
          <w:color w:val="000000" w:themeColor="text1"/>
          <w:sz w:val="20"/>
          <w:szCs w:val="20"/>
        </w:rPr>
      </w:pPr>
    </w:p>
    <w:p w14:paraId="20EAE3F0" w14:textId="77777777" w:rsidR="00E31E83" w:rsidRPr="00B648C7" w:rsidRDefault="005E0C0A" w:rsidP="00E31E83">
      <w:pPr>
        <w:spacing w:line="480" w:lineRule="auto"/>
        <w:contextualSpacing/>
        <w:rPr>
          <w:rFonts w:ascii="Arial" w:hAnsi="Arial" w:cs="Arial"/>
          <w:b/>
          <w:color w:val="000000" w:themeColor="text1"/>
          <w:sz w:val="20"/>
          <w:szCs w:val="20"/>
        </w:rPr>
      </w:pPr>
      <w:r>
        <w:rPr>
          <w:rFonts w:ascii="Arial" w:hAnsi="Arial" w:cs="Arial"/>
          <w:b/>
          <w:color w:val="000000" w:themeColor="text1"/>
          <w:sz w:val="20"/>
          <w:szCs w:val="20"/>
        </w:rPr>
        <w:br w:type="page"/>
      </w:r>
      <w:r w:rsidR="00E31E83" w:rsidRPr="00B648C7">
        <w:rPr>
          <w:rFonts w:ascii="Arial" w:hAnsi="Arial" w:cs="Arial"/>
          <w:b/>
          <w:color w:val="000000" w:themeColor="text1"/>
          <w:sz w:val="20"/>
          <w:szCs w:val="20"/>
        </w:rPr>
        <w:lastRenderedPageBreak/>
        <w:t xml:space="preserve">Table </w:t>
      </w:r>
      <w:r w:rsidR="00E31E83">
        <w:rPr>
          <w:rFonts w:ascii="Arial" w:hAnsi="Arial" w:cs="Arial"/>
          <w:b/>
          <w:color w:val="000000" w:themeColor="text1"/>
          <w:sz w:val="20"/>
          <w:szCs w:val="20"/>
        </w:rPr>
        <w:t>1</w:t>
      </w:r>
      <w:r w:rsidR="00E31E83" w:rsidRPr="00B648C7">
        <w:rPr>
          <w:rFonts w:ascii="Arial" w:hAnsi="Arial" w:cs="Arial"/>
          <w:b/>
          <w:color w:val="000000" w:themeColor="text1"/>
          <w:sz w:val="20"/>
          <w:szCs w:val="20"/>
        </w:rPr>
        <w:t>: Overall anatomical and physiological stenosis characteristics</w:t>
      </w:r>
    </w:p>
    <w:p w14:paraId="6E3723FC" w14:textId="77777777" w:rsidR="00E31E83" w:rsidRPr="00B648C7" w:rsidRDefault="00E31E83" w:rsidP="00E31E83">
      <w:pPr>
        <w:spacing w:line="480" w:lineRule="auto"/>
        <w:contextualSpacing/>
        <w:rPr>
          <w:rFonts w:ascii="Arial" w:hAnsi="Arial" w:cs="Arial"/>
          <w:color w:val="000000" w:themeColor="text1"/>
          <w:sz w:val="20"/>
          <w:szCs w:val="20"/>
        </w:rPr>
      </w:pPr>
    </w:p>
    <w:tbl>
      <w:tblPr>
        <w:tblStyle w:val="TableGrid"/>
        <w:tblW w:w="0" w:type="auto"/>
        <w:tblInd w:w="1129" w:type="dxa"/>
        <w:tblLook w:val="04A0" w:firstRow="1" w:lastRow="0" w:firstColumn="1" w:lastColumn="0" w:noHBand="0" w:noVBand="1"/>
      </w:tblPr>
      <w:tblGrid>
        <w:gridCol w:w="4505"/>
        <w:gridCol w:w="2158"/>
      </w:tblGrid>
      <w:tr w:rsidR="00E31E83" w:rsidRPr="00B648C7" w14:paraId="2CEC4A14" w14:textId="77777777" w:rsidTr="00421B6B">
        <w:tc>
          <w:tcPr>
            <w:tcW w:w="4505" w:type="dxa"/>
          </w:tcPr>
          <w:p w14:paraId="546C646B" w14:textId="77777777" w:rsidR="00E31E83" w:rsidRPr="00B648C7" w:rsidRDefault="00E31E83" w:rsidP="00421B6B">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Target vessel (LAD/Cx/RCA)</w:t>
            </w:r>
          </w:p>
        </w:tc>
        <w:tc>
          <w:tcPr>
            <w:tcW w:w="2158" w:type="dxa"/>
          </w:tcPr>
          <w:p w14:paraId="5D555009" w14:textId="77777777" w:rsidR="00E31E83" w:rsidRPr="00B648C7" w:rsidRDefault="00E31E83" w:rsidP="00421B6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14/5/4</w:t>
            </w:r>
          </w:p>
        </w:tc>
      </w:tr>
      <w:tr w:rsidR="00E31E83" w:rsidRPr="00B648C7" w14:paraId="1E058E28" w14:textId="77777777" w:rsidTr="00421B6B">
        <w:tc>
          <w:tcPr>
            <w:tcW w:w="4505" w:type="dxa"/>
          </w:tcPr>
          <w:p w14:paraId="7FE2AED0" w14:textId="77777777" w:rsidR="00E31E83" w:rsidRPr="00B648C7" w:rsidRDefault="00E31E83" w:rsidP="00421B6B">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Stenosis location (proximal/mid/distal)</w:t>
            </w:r>
          </w:p>
        </w:tc>
        <w:tc>
          <w:tcPr>
            <w:tcW w:w="2158" w:type="dxa"/>
          </w:tcPr>
          <w:p w14:paraId="365961B1" w14:textId="77777777" w:rsidR="00E31E83" w:rsidRPr="00B648C7" w:rsidRDefault="00E31E83" w:rsidP="00421B6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13/8/2</w:t>
            </w:r>
          </w:p>
        </w:tc>
      </w:tr>
      <w:tr w:rsidR="00E31E83" w:rsidRPr="00B648C7" w14:paraId="701AC4BF" w14:textId="77777777" w:rsidTr="00421B6B">
        <w:tc>
          <w:tcPr>
            <w:tcW w:w="4505" w:type="dxa"/>
          </w:tcPr>
          <w:p w14:paraId="562B599D" w14:textId="77777777" w:rsidR="00E31E83" w:rsidRPr="00B648C7" w:rsidRDefault="00E31E83" w:rsidP="00421B6B">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Diameter stenosis by QCA</w:t>
            </w:r>
          </w:p>
        </w:tc>
        <w:tc>
          <w:tcPr>
            <w:tcW w:w="2158" w:type="dxa"/>
          </w:tcPr>
          <w:p w14:paraId="5819C801" w14:textId="77777777" w:rsidR="00E31E83" w:rsidRPr="00B648C7" w:rsidRDefault="00E31E83" w:rsidP="00421B6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74.6% (10.4)</w:t>
            </w:r>
          </w:p>
        </w:tc>
      </w:tr>
      <w:tr w:rsidR="00E31E83" w:rsidRPr="00B648C7" w14:paraId="558D61BD" w14:textId="77777777" w:rsidTr="00421B6B">
        <w:tc>
          <w:tcPr>
            <w:tcW w:w="4505" w:type="dxa"/>
          </w:tcPr>
          <w:p w14:paraId="4DFAD34A" w14:textId="77777777" w:rsidR="00E31E83" w:rsidRPr="00B648C7" w:rsidRDefault="00E31E83" w:rsidP="00421B6B">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Stenosis length (mm)</w:t>
            </w:r>
          </w:p>
        </w:tc>
        <w:tc>
          <w:tcPr>
            <w:tcW w:w="2158" w:type="dxa"/>
          </w:tcPr>
          <w:p w14:paraId="2A889A1F" w14:textId="77777777" w:rsidR="00E31E83" w:rsidRPr="00B648C7" w:rsidRDefault="00E31E83" w:rsidP="00421B6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10.7 (3.9)</w:t>
            </w:r>
          </w:p>
        </w:tc>
      </w:tr>
      <w:tr w:rsidR="00E31E83" w:rsidRPr="00B648C7" w14:paraId="4E9E878A" w14:textId="77777777" w:rsidTr="00421B6B">
        <w:tc>
          <w:tcPr>
            <w:tcW w:w="4505" w:type="dxa"/>
          </w:tcPr>
          <w:p w14:paraId="2BEB7EA1" w14:textId="77777777" w:rsidR="00E31E83" w:rsidRPr="00B648C7" w:rsidRDefault="00E31E83" w:rsidP="00421B6B">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FFR</w:t>
            </w:r>
          </w:p>
        </w:tc>
        <w:tc>
          <w:tcPr>
            <w:tcW w:w="2158" w:type="dxa"/>
          </w:tcPr>
          <w:p w14:paraId="0465C0B5" w14:textId="77777777" w:rsidR="00E31E83" w:rsidRPr="00B648C7" w:rsidRDefault="00E31E83" w:rsidP="00421B6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0.54 (0.44 - 0.72)</w:t>
            </w:r>
          </w:p>
        </w:tc>
      </w:tr>
      <w:tr w:rsidR="00E31E83" w:rsidRPr="00B648C7" w14:paraId="5D6C541F" w14:textId="77777777" w:rsidTr="00421B6B">
        <w:tc>
          <w:tcPr>
            <w:tcW w:w="4505" w:type="dxa"/>
          </w:tcPr>
          <w:p w14:paraId="32C2A448" w14:textId="77777777" w:rsidR="00E31E83" w:rsidRPr="00B648C7" w:rsidRDefault="00E31E83" w:rsidP="00421B6B">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iFR</w:t>
            </w:r>
          </w:p>
        </w:tc>
        <w:tc>
          <w:tcPr>
            <w:tcW w:w="2158" w:type="dxa"/>
          </w:tcPr>
          <w:p w14:paraId="70252E41" w14:textId="77777777" w:rsidR="00E31E83" w:rsidRPr="00B648C7" w:rsidRDefault="00E31E83" w:rsidP="00421B6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0.53 (0.38 - 0.83)</w:t>
            </w:r>
          </w:p>
        </w:tc>
      </w:tr>
      <w:tr w:rsidR="00E31E83" w:rsidRPr="00B648C7" w14:paraId="31F140EA" w14:textId="77777777" w:rsidTr="00421B6B">
        <w:tc>
          <w:tcPr>
            <w:tcW w:w="4505" w:type="dxa"/>
          </w:tcPr>
          <w:p w14:paraId="1FE4014E" w14:textId="77777777" w:rsidR="00E31E83" w:rsidRPr="00B648C7" w:rsidRDefault="00E31E83" w:rsidP="00421B6B">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CFR</w:t>
            </w:r>
          </w:p>
        </w:tc>
        <w:tc>
          <w:tcPr>
            <w:tcW w:w="2158" w:type="dxa"/>
          </w:tcPr>
          <w:p w14:paraId="0912D13A" w14:textId="77777777" w:rsidR="00E31E83" w:rsidRPr="00B648C7" w:rsidRDefault="00E31E83" w:rsidP="00421B6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1.35 (1.11 - 1.63)</w:t>
            </w:r>
          </w:p>
        </w:tc>
      </w:tr>
      <w:tr w:rsidR="00E31E83" w:rsidRPr="00B648C7" w14:paraId="41CFA652" w14:textId="77777777" w:rsidTr="00421B6B">
        <w:tc>
          <w:tcPr>
            <w:tcW w:w="4505" w:type="dxa"/>
          </w:tcPr>
          <w:p w14:paraId="0F54163F" w14:textId="77777777" w:rsidR="00E31E83" w:rsidRPr="00B648C7" w:rsidRDefault="00E31E83" w:rsidP="00421B6B">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HSR</w:t>
            </w:r>
          </w:p>
        </w:tc>
        <w:tc>
          <w:tcPr>
            <w:tcW w:w="2158" w:type="dxa"/>
          </w:tcPr>
          <w:p w14:paraId="27E61C12" w14:textId="77777777" w:rsidR="00E31E83" w:rsidRPr="00B648C7" w:rsidRDefault="00E31E83" w:rsidP="00421B6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1.67 (0.84 - 3.16)</w:t>
            </w:r>
          </w:p>
        </w:tc>
      </w:tr>
      <w:tr w:rsidR="00E31E83" w:rsidRPr="00B648C7" w14:paraId="50631CA1" w14:textId="77777777" w:rsidTr="00421B6B">
        <w:tc>
          <w:tcPr>
            <w:tcW w:w="4505" w:type="dxa"/>
          </w:tcPr>
          <w:p w14:paraId="562C7214" w14:textId="77777777" w:rsidR="00E31E83" w:rsidRPr="00B648C7" w:rsidRDefault="00E31E83" w:rsidP="00421B6B">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Stent length (mm)</w:t>
            </w:r>
          </w:p>
        </w:tc>
        <w:tc>
          <w:tcPr>
            <w:tcW w:w="2158" w:type="dxa"/>
          </w:tcPr>
          <w:p w14:paraId="02213E63" w14:textId="77777777" w:rsidR="00E31E83" w:rsidRPr="00B648C7" w:rsidRDefault="00E31E83" w:rsidP="00421B6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23 (8.3)</w:t>
            </w:r>
          </w:p>
        </w:tc>
      </w:tr>
      <w:tr w:rsidR="00E31E83" w:rsidRPr="00B648C7" w14:paraId="1A396CCB" w14:textId="77777777" w:rsidTr="00421B6B">
        <w:tc>
          <w:tcPr>
            <w:tcW w:w="4505" w:type="dxa"/>
          </w:tcPr>
          <w:p w14:paraId="054E1CF8" w14:textId="77777777" w:rsidR="00E31E83" w:rsidRPr="00B648C7" w:rsidRDefault="00E31E83" w:rsidP="00421B6B">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Stent diameter (mm)</w:t>
            </w:r>
          </w:p>
        </w:tc>
        <w:tc>
          <w:tcPr>
            <w:tcW w:w="2158" w:type="dxa"/>
          </w:tcPr>
          <w:p w14:paraId="20B9FD5C" w14:textId="77777777" w:rsidR="00E31E83" w:rsidRPr="00B648C7" w:rsidRDefault="00E31E83" w:rsidP="00421B6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3.4 (0.5)</w:t>
            </w:r>
          </w:p>
        </w:tc>
      </w:tr>
      <w:tr w:rsidR="00E31E83" w:rsidRPr="00B648C7" w14:paraId="24E6BBC0" w14:textId="77777777" w:rsidTr="00421B6B">
        <w:tc>
          <w:tcPr>
            <w:tcW w:w="4505" w:type="dxa"/>
          </w:tcPr>
          <w:p w14:paraId="280F6E55" w14:textId="77777777" w:rsidR="00E31E83" w:rsidRPr="00B648C7" w:rsidRDefault="00E31E83" w:rsidP="00421B6B">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Stent post-dilatation</w:t>
            </w:r>
          </w:p>
        </w:tc>
        <w:tc>
          <w:tcPr>
            <w:tcW w:w="2158" w:type="dxa"/>
          </w:tcPr>
          <w:p w14:paraId="73086A66" w14:textId="77777777" w:rsidR="00E31E83" w:rsidRPr="00B648C7" w:rsidRDefault="00E31E83" w:rsidP="00421B6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83% (19/23)</w:t>
            </w:r>
          </w:p>
        </w:tc>
      </w:tr>
      <w:tr w:rsidR="00E31E83" w:rsidRPr="00B648C7" w14:paraId="522BE9EA" w14:textId="77777777" w:rsidTr="00421B6B">
        <w:tc>
          <w:tcPr>
            <w:tcW w:w="4505" w:type="dxa"/>
          </w:tcPr>
          <w:p w14:paraId="42BD6F6B" w14:textId="77777777" w:rsidR="00E31E83" w:rsidRPr="00B648C7" w:rsidRDefault="00E31E83" w:rsidP="00421B6B">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FFR post-PCI</w:t>
            </w:r>
          </w:p>
        </w:tc>
        <w:tc>
          <w:tcPr>
            <w:tcW w:w="2158" w:type="dxa"/>
          </w:tcPr>
          <w:p w14:paraId="78683E53" w14:textId="77777777" w:rsidR="00E31E83" w:rsidRPr="00B648C7" w:rsidRDefault="00E31E83" w:rsidP="00421B6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0.91 (0.85 - 0.96) *</w:t>
            </w:r>
          </w:p>
        </w:tc>
      </w:tr>
      <w:tr w:rsidR="00E31E83" w:rsidRPr="00B648C7" w14:paraId="654B8B9B" w14:textId="77777777" w:rsidTr="00421B6B">
        <w:tc>
          <w:tcPr>
            <w:tcW w:w="4505" w:type="dxa"/>
          </w:tcPr>
          <w:p w14:paraId="79B9A845" w14:textId="77777777" w:rsidR="00E31E83" w:rsidRPr="00B648C7" w:rsidRDefault="00E31E83" w:rsidP="00421B6B">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iFR post-PCI</w:t>
            </w:r>
          </w:p>
        </w:tc>
        <w:tc>
          <w:tcPr>
            <w:tcW w:w="2158" w:type="dxa"/>
          </w:tcPr>
          <w:p w14:paraId="62795F58" w14:textId="77777777" w:rsidR="00E31E83" w:rsidRPr="00B648C7" w:rsidRDefault="00E31E83" w:rsidP="00421B6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0.98 (0.94 - 0.99) *</w:t>
            </w:r>
          </w:p>
        </w:tc>
      </w:tr>
      <w:tr w:rsidR="00E31E83" w:rsidRPr="00B648C7" w14:paraId="6480B066" w14:textId="77777777" w:rsidTr="00421B6B">
        <w:tc>
          <w:tcPr>
            <w:tcW w:w="4505" w:type="dxa"/>
          </w:tcPr>
          <w:p w14:paraId="1E37B4F1" w14:textId="77777777" w:rsidR="00E31E83" w:rsidRPr="00B648C7" w:rsidRDefault="00E31E83" w:rsidP="00421B6B">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CFR post-PCI</w:t>
            </w:r>
          </w:p>
        </w:tc>
        <w:tc>
          <w:tcPr>
            <w:tcW w:w="2158" w:type="dxa"/>
          </w:tcPr>
          <w:p w14:paraId="5A255026" w14:textId="77777777" w:rsidR="00E31E83" w:rsidRPr="00B648C7" w:rsidRDefault="00E31E83" w:rsidP="00421B6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2.73 (2.50 - 3.12) *</w:t>
            </w:r>
          </w:p>
        </w:tc>
      </w:tr>
      <w:tr w:rsidR="00E31E83" w:rsidRPr="00B648C7" w14:paraId="5CDAF5FD" w14:textId="77777777" w:rsidTr="00421B6B">
        <w:tc>
          <w:tcPr>
            <w:tcW w:w="4505" w:type="dxa"/>
          </w:tcPr>
          <w:p w14:paraId="37FC16CA" w14:textId="77777777" w:rsidR="00E31E83" w:rsidRPr="00B648C7" w:rsidRDefault="00E31E83" w:rsidP="00421B6B">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HSR post-PCI</w:t>
            </w:r>
          </w:p>
        </w:tc>
        <w:tc>
          <w:tcPr>
            <w:tcW w:w="2158" w:type="dxa"/>
          </w:tcPr>
          <w:p w14:paraId="5D032623" w14:textId="77777777" w:rsidR="00E31E83" w:rsidRPr="00B648C7" w:rsidRDefault="00E31E83" w:rsidP="00421B6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0.16 (0.06 - 0.37) *</w:t>
            </w:r>
          </w:p>
        </w:tc>
      </w:tr>
      <w:tr w:rsidR="00E31E83" w:rsidRPr="00B648C7" w14:paraId="01053626" w14:textId="77777777" w:rsidTr="00421B6B">
        <w:tc>
          <w:tcPr>
            <w:tcW w:w="4505" w:type="dxa"/>
          </w:tcPr>
          <w:p w14:paraId="571BCC9E" w14:textId="77777777" w:rsidR="00E31E83" w:rsidRPr="00B648C7" w:rsidRDefault="00E31E83" w:rsidP="00421B6B">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sym w:font="Symbol" w:char="F044"/>
            </w:r>
            <w:r w:rsidRPr="00B648C7">
              <w:rPr>
                <w:rFonts w:ascii="Arial" w:hAnsi="Arial" w:cs="Arial"/>
                <w:color w:val="000000" w:themeColor="text1"/>
                <w:sz w:val="20"/>
                <w:szCs w:val="20"/>
              </w:rPr>
              <w:t>FFR</w:t>
            </w:r>
          </w:p>
        </w:tc>
        <w:tc>
          <w:tcPr>
            <w:tcW w:w="2158" w:type="dxa"/>
          </w:tcPr>
          <w:p w14:paraId="60859DD7" w14:textId="77777777" w:rsidR="00E31E83" w:rsidRPr="00B648C7" w:rsidRDefault="00E31E83" w:rsidP="00421B6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0.34 (0.21 - 0.42) *</w:t>
            </w:r>
          </w:p>
        </w:tc>
      </w:tr>
      <w:tr w:rsidR="00E31E83" w:rsidRPr="00B648C7" w14:paraId="12FF9766" w14:textId="77777777" w:rsidTr="00421B6B">
        <w:tc>
          <w:tcPr>
            <w:tcW w:w="4505" w:type="dxa"/>
          </w:tcPr>
          <w:p w14:paraId="3FFAF8A4" w14:textId="77777777" w:rsidR="00E31E83" w:rsidRPr="00B648C7" w:rsidRDefault="00E31E83" w:rsidP="00421B6B">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sym w:font="Symbol" w:char="F044"/>
            </w:r>
            <w:r w:rsidRPr="00B648C7">
              <w:rPr>
                <w:rFonts w:ascii="Arial" w:hAnsi="Arial" w:cs="Arial"/>
                <w:color w:val="000000" w:themeColor="text1"/>
                <w:sz w:val="20"/>
                <w:szCs w:val="20"/>
              </w:rPr>
              <w:t>iFR</w:t>
            </w:r>
          </w:p>
        </w:tc>
        <w:tc>
          <w:tcPr>
            <w:tcW w:w="2158" w:type="dxa"/>
          </w:tcPr>
          <w:p w14:paraId="1A218532" w14:textId="77777777" w:rsidR="00E31E83" w:rsidRPr="00B648C7" w:rsidRDefault="00E31E83" w:rsidP="00421B6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0.25 (0.09 - 0.54) *</w:t>
            </w:r>
          </w:p>
        </w:tc>
      </w:tr>
      <w:tr w:rsidR="00E31E83" w:rsidRPr="00B648C7" w14:paraId="41F9B11F" w14:textId="77777777" w:rsidTr="00421B6B">
        <w:tc>
          <w:tcPr>
            <w:tcW w:w="4505" w:type="dxa"/>
          </w:tcPr>
          <w:p w14:paraId="725FDB6D" w14:textId="77777777" w:rsidR="00E31E83" w:rsidRPr="00B648C7" w:rsidRDefault="00E31E83" w:rsidP="00421B6B">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sym w:font="Symbol" w:char="F044"/>
            </w:r>
            <w:r w:rsidRPr="00B648C7">
              <w:rPr>
                <w:rFonts w:ascii="Arial" w:hAnsi="Arial" w:cs="Arial"/>
                <w:color w:val="000000" w:themeColor="text1"/>
                <w:sz w:val="20"/>
                <w:szCs w:val="20"/>
              </w:rPr>
              <w:t>CFR</w:t>
            </w:r>
          </w:p>
        </w:tc>
        <w:tc>
          <w:tcPr>
            <w:tcW w:w="2158" w:type="dxa"/>
          </w:tcPr>
          <w:p w14:paraId="6271C75A" w14:textId="77777777" w:rsidR="00E31E83" w:rsidRPr="00B648C7" w:rsidRDefault="00E31E83" w:rsidP="00421B6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1.28 (0.74 - 1.50) *</w:t>
            </w:r>
          </w:p>
        </w:tc>
      </w:tr>
      <w:tr w:rsidR="00E31E83" w:rsidRPr="00B648C7" w14:paraId="642C9573" w14:textId="77777777" w:rsidTr="00421B6B">
        <w:tc>
          <w:tcPr>
            <w:tcW w:w="4505" w:type="dxa"/>
          </w:tcPr>
          <w:p w14:paraId="230CBB8B" w14:textId="77777777" w:rsidR="00E31E83" w:rsidRPr="00B648C7" w:rsidRDefault="00E31E83" w:rsidP="00421B6B">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sym w:font="Symbol" w:char="F044"/>
            </w:r>
            <w:r w:rsidRPr="00B648C7">
              <w:rPr>
                <w:rFonts w:ascii="Arial" w:hAnsi="Arial" w:cs="Arial"/>
                <w:color w:val="000000" w:themeColor="text1"/>
                <w:sz w:val="20"/>
                <w:szCs w:val="20"/>
              </w:rPr>
              <w:t>HSR</w:t>
            </w:r>
          </w:p>
        </w:tc>
        <w:tc>
          <w:tcPr>
            <w:tcW w:w="2158" w:type="dxa"/>
          </w:tcPr>
          <w:p w14:paraId="3A838FB3" w14:textId="77777777" w:rsidR="00E31E83" w:rsidRPr="00B648C7" w:rsidRDefault="00E31E83" w:rsidP="00421B6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-1.37 (-2.38 - -2.08) *</w:t>
            </w:r>
          </w:p>
        </w:tc>
      </w:tr>
    </w:tbl>
    <w:p w14:paraId="1D6E4B4D" w14:textId="77777777" w:rsidR="00E31E83" w:rsidRPr="00B648C7" w:rsidRDefault="00E31E83" w:rsidP="00E31E83">
      <w:pPr>
        <w:spacing w:line="480" w:lineRule="auto"/>
        <w:contextualSpacing/>
        <w:rPr>
          <w:rFonts w:ascii="Arial" w:hAnsi="Arial" w:cs="Arial"/>
          <w:color w:val="000000" w:themeColor="text1"/>
          <w:sz w:val="20"/>
          <w:szCs w:val="20"/>
        </w:rPr>
      </w:pPr>
    </w:p>
    <w:p w14:paraId="2B4B7961" w14:textId="77777777" w:rsidR="00E31E83" w:rsidRPr="00B648C7" w:rsidRDefault="00E31E83" w:rsidP="00E31E83">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Values are n, mean ± SD, median (IQR) or n (%). LAD indicates left anterior descending; Cx, circumflex; RCA, right coronary artery; QCA, quantitative coronary angiography; mm, millimetre; FFR, fractional flow reserve; iFR, instantaneous wave-free ratio; CFR, coronary flow reserve; HSR, hyperemic stenosis resistance; PCI, percutaneous coronary intervention. *Significant difference pre versus post-PCI, p&lt;0.0001.</w:t>
      </w:r>
    </w:p>
    <w:p w14:paraId="359720D8" w14:textId="3832344D" w:rsidR="00E31E83" w:rsidRDefault="00E31E83">
      <w:pPr>
        <w:rPr>
          <w:rFonts w:ascii="Arial" w:hAnsi="Arial" w:cs="Arial"/>
          <w:b/>
          <w:color w:val="000000" w:themeColor="text1"/>
          <w:sz w:val="20"/>
          <w:szCs w:val="20"/>
        </w:rPr>
      </w:pPr>
      <w:r>
        <w:rPr>
          <w:rFonts w:ascii="Arial" w:hAnsi="Arial" w:cs="Arial"/>
          <w:b/>
          <w:color w:val="000000" w:themeColor="text1"/>
          <w:sz w:val="20"/>
          <w:szCs w:val="20"/>
        </w:rPr>
        <w:br w:type="page"/>
      </w:r>
    </w:p>
    <w:p w14:paraId="1BED9A40" w14:textId="77777777" w:rsidR="00460C0A" w:rsidRDefault="00460C0A" w:rsidP="00460C0A">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lastRenderedPageBreak/>
        <w:t xml:space="preserve">Figure </w:t>
      </w:r>
      <w:r>
        <w:rPr>
          <w:rFonts w:ascii="Arial" w:hAnsi="Arial" w:cs="Arial"/>
          <w:b/>
          <w:color w:val="000000" w:themeColor="text1"/>
          <w:sz w:val="20"/>
          <w:szCs w:val="20"/>
        </w:rPr>
        <w:t>1</w:t>
      </w:r>
    </w:p>
    <w:p w14:paraId="0543474B" w14:textId="77777777" w:rsidR="00460C0A" w:rsidRPr="00B648C7" w:rsidRDefault="00460C0A" w:rsidP="00460C0A">
      <w:pPr>
        <w:spacing w:line="480" w:lineRule="auto"/>
        <w:contextualSpacing/>
        <w:rPr>
          <w:rFonts w:ascii="Arial" w:hAnsi="Arial" w:cs="Arial"/>
          <w:b/>
          <w:color w:val="000000" w:themeColor="text1"/>
          <w:sz w:val="20"/>
          <w:szCs w:val="20"/>
        </w:rPr>
      </w:pPr>
    </w:p>
    <w:p w14:paraId="0112CB03" w14:textId="5725479C" w:rsidR="00460C0A" w:rsidRPr="00B648C7" w:rsidRDefault="00437217" w:rsidP="00460C0A">
      <w:pPr>
        <w:spacing w:line="480" w:lineRule="auto"/>
        <w:contextualSpacing/>
        <w:rPr>
          <w:rFonts w:ascii="Arial" w:hAnsi="Arial" w:cs="Arial"/>
          <w:b/>
          <w:color w:val="000000" w:themeColor="text1"/>
          <w:sz w:val="20"/>
          <w:szCs w:val="20"/>
        </w:rPr>
      </w:pPr>
      <w:r>
        <w:rPr>
          <w:rFonts w:ascii="Arial" w:hAnsi="Arial" w:cs="Arial"/>
          <w:b/>
          <w:noProof/>
          <w:color w:val="000000" w:themeColor="text1"/>
          <w:sz w:val="20"/>
          <w:szCs w:val="20"/>
          <w:lang w:eastAsia="en-GB"/>
        </w:rPr>
        <w:drawing>
          <wp:inline distT="0" distB="0" distL="0" distR="0" wp14:anchorId="4C3921AF" wp14:editId="4235D664">
            <wp:extent cx="5727700" cy="5749925"/>
            <wp:effectExtent l="0" t="0" r="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 1.eps"/>
                    <pic:cNvPicPr/>
                  </pic:nvPicPr>
                  <pic:blipFill>
                    <a:blip r:embed="rId7">
                      <a:extLst>
                        <a:ext uri="{28A0092B-C50C-407E-A947-70E740481C1C}">
                          <a14:useLocalDpi xmlns:a14="http://schemas.microsoft.com/office/drawing/2010/main" val="0"/>
                        </a:ext>
                      </a:extLst>
                    </a:blip>
                    <a:stretch>
                      <a:fillRect/>
                    </a:stretch>
                  </pic:blipFill>
                  <pic:spPr>
                    <a:xfrm>
                      <a:off x="0" y="0"/>
                      <a:ext cx="5727700" cy="5749925"/>
                    </a:xfrm>
                    <a:prstGeom prst="rect">
                      <a:avLst/>
                    </a:prstGeom>
                  </pic:spPr>
                </pic:pic>
              </a:graphicData>
            </a:graphic>
          </wp:inline>
        </w:drawing>
      </w:r>
    </w:p>
    <w:p w14:paraId="4902DF7F" w14:textId="77777777" w:rsidR="00460C0A" w:rsidRPr="00B648C7" w:rsidRDefault="00460C0A" w:rsidP="00460C0A">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br w:type="page"/>
      </w:r>
    </w:p>
    <w:p w14:paraId="0E44E7D4" w14:textId="77777777" w:rsidR="00460C0A" w:rsidRDefault="00460C0A" w:rsidP="00460C0A">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lastRenderedPageBreak/>
        <w:t xml:space="preserve">Figure </w:t>
      </w:r>
      <w:r>
        <w:rPr>
          <w:rFonts w:ascii="Arial" w:hAnsi="Arial" w:cs="Arial"/>
          <w:b/>
          <w:color w:val="000000" w:themeColor="text1"/>
          <w:sz w:val="20"/>
          <w:szCs w:val="20"/>
        </w:rPr>
        <w:t>2</w:t>
      </w:r>
    </w:p>
    <w:p w14:paraId="047E630C" w14:textId="77777777" w:rsidR="00460C0A" w:rsidRPr="00B648C7" w:rsidRDefault="00460C0A" w:rsidP="00460C0A">
      <w:pPr>
        <w:spacing w:line="480" w:lineRule="auto"/>
        <w:contextualSpacing/>
        <w:rPr>
          <w:rFonts w:ascii="Arial" w:hAnsi="Arial" w:cs="Arial"/>
          <w:b/>
          <w:color w:val="000000" w:themeColor="text1"/>
          <w:sz w:val="20"/>
          <w:szCs w:val="20"/>
        </w:rPr>
      </w:pPr>
    </w:p>
    <w:p w14:paraId="790D4C74" w14:textId="6B82056B" w:rsidR="00460C0A" w:rsidRDefault="00437217" w:rsidP="00065E72">
      <w:pPr>
        <w:spacing w:line="480" w:lineRule="auto"/>
        <w:contextualSpacing/>
        <w:rPr>
          <w:rFonts w:ascii="Arial" w:hAnsi="Arial" w:cs="Arial"/>
          <w:b/>
          <w:color w:val="000000" w:themeColor="text1"/>
          <w:sz w:val="20"/>
          <w:szCs w:val="20"/>
        </w:rPr>
      </w:pPr>
      <w:r>
        <w:rPr>
          <w:rFonts w:ascii="Arial" w:hAnsi="Arial" w:cs="Arial"/>
          <w:b/>
          <w:noProof/>
          <w:color w:val="000000" w:themeColor="text1"/>
          <w:sz w:val="20"/>
          <w:szCs w:val="20"/>
          <w:lang w:eastAsia="en-GB"/>
        </w:rPr>
        <w:drawing>
          <wp:inline distT="0" distB="0" distL="0" distR="0" wp14:anchorId="719212EF" wp14:editId="253C7328">
            <wp:extent cx="5727700" cy="5749925"/>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 2.eps"/>
                    <pic:cNvPicPr/>
                  </pic:nvPicPr>
                  <pic:blipFill>
                    <a:blip r:embed="rId8">
                      <a:extLst>
                        <a:ext uri="{28A0092B-C50C-407E-A947-70E740481C1C}">
                          <a14:useLocalDpi xmlns:a14="http://schemas.microsoft.com/office/drawing/2010/main" val="0"/>
                        </a:ext>
                      </a:extLst>
                    </a:blip>
                    <a:stretch>
                      <a:fillRect/>
                    </a:stretch>
                  </pic:blipFill>
                  <pic:spPr>
                    <a:xfrm>
                      <a:off x="0" y="0"/>
                      <a:ext cx="5727700" cy="5749925"/>
                    </a:xfrm>
                    <a:prstGeom prst="rect">
                      <a:avLst/>
                    </a:prstGeom>
                  </pic:spPr>
                </pic:pic>
              </a:graphicData>
            </a:graphic>
          </wp:inline>
        </w:drawing>
      </w:r>
    </w:p>
    <w:p w14:paraId="365E0F50" w14:textId="0CEEB93B" w:rsidR="005371E9" w:rsidRPr="00B648C7" w:rsidRDefault="005371E9" w:rsidP="00065E72">
      <w:pPr>
        <w:spacing w:line="480" w:lineRule="auto"/>
        <w:contextualSpacing/>
        <w:rPr>
          <w:rFonts w:ascii="Arial" w:hAnsi="Arial" w:cs="Arial"/>
          <w:b/>
          <w:color w:val="000000" w:themeColor="text1"/>
          <w:sz w:val="20"/>
          <w:szCs w:val="20"/>
        </w:rPr>
      </w:pPr>
    </w:p>
    <w:sectPr w:rsidR="005371E9" w:rsidRPr="00B648C7" w:rsidSect="002648E6">
      <w:footerReference w:type="even" r:id="rId9"/>
      <w:footerReference w:type="default" r:id="rId10"/>
      <w:pgSz w:w="11900" w:h="16840"/>
      <w:pgMar w:top="1440" w:right="1440" w:bottom="991"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9896C80" w14:textId="77777777" w:rsidR="00BC5E5E" w:rsidRDefault="00BC5E5E" w:rsidP="00C37038">
      <w:r>
        <w:separator/>
      </w:r>
    </w:p>
  </w:endnote>
  <w:endnote w:type="continuationSeparator" w:id="0">
    <w:p w14:paraId="4ACB4395" w14:textId="77777777" w:rsidR="00BC5E5E" w:rsidRDefault="00BC5E5E" w:rsidP="00C370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514038212"/>
      <w:docPartObj>
        <w:docPartGallery w:val="Page Numbers (Bottom of Page)"/>
        <w:docPartUnique/>
      </w:docPartObj>
    </w:sdtPr>
    <w:sdtEndPr>
      <w:rPr>
        <w:rStyle w:val="PageNumber"/>
      </w:rPr>
    </w:sdtEndPr>
    <w:sdtContent>
      <w:p w14:paraId="03B66881" w14:textId="65B296D8" w:rsidR="00421B6B" w:rsidRDefault="00421B6B" w:rsidP="000D712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4B4B5FC" w14:textId="77777777" w:rsidR="00421B6B" w:rsidRDefault="00421B6B" w:rsidP="0092166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205099202"/>
      <w:docPartObj>
        <w:docPartGallery w:val="Page Numbers (Bottom of Page)"/>
        <w:docPartUnique/>
      </w:docPartObj>
    </w:sdtPr>
    <w:sdtEndPr>
      <w:rPr>
        <w:rStyle w:val="PageNumber"/>
      </w:rPr>
    </w:sdtEndPr>
    <w:sdtContent>
      <w:p w14:paraId="10CAA926" w14:textId="4E9BDE1D" w:rsidR="00421B6B" w:rsidRDefault="00421B6B" w:rsidP="000D712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A70F62">
          <w:rPr>
            <w:rStyle w:val="PageNumber"/>
            <w:noProof/>
          </w:rPr>
          <w:t>2</w:t>
        </w:r>
        <w:r>
          <w:rPr>
            <w:rStyle w:val="PageNumber"/>
          </w:rPr>
          <w:fldChar w:fldCharType="end"/>
        </w:r>
      </w:p>
    </w:sdtContent>
  </w:sdt>
  <w:p w14:paraId="0AB304C5" w14:textId="77777777" w:rsidR="00421B6B" w:rsidRDefault="00421B6B" w:rsidP="00921661">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60DBFAE" w14:textId="77777777" w:rsidR="00BC5E5E" w:rsidRDefault="00BC5E5E" w:rsidP="00C37038">
      <w:r>
        <w:separator/>
      </w:r>
    </w:p>
  </w:footnote>
  <w:footnote w:type="continuationSeparator" w:id="0">
    <w:p w14:paraId="241E17B4" w14:textId="77777777" w:rsidR="00BC5E5E" w:rsidRDefault="00BC5E5E" w:rsidP="00C3703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44301D"/>
    <w:multiLevelType w:val="hybridMultilevel"/>
    <w:tmpl w:val="2F1826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14F31"/>
    <w:rsid w:val="00001F98"/>
    <w:rsid w:val="00002139"/>
    <w:rsid w:val="000048AE"/>
    <w:rsid w:val="00006373"/>
    <w:rsid w:val="00007F89"/>
    <w:rsid w:val="00015202"/>
    <w:rsid w:val="00017159"/>
    <w:rsid w:val="00021B7B"/>
    <w:rsid w:val="000276BA"/>
    <w:rsid w:val="000355F1"/>
    <w:rsid w:val="00036F46"/>
    <w:rsid w:val="000376CC"/>
    <w:rsid w:val="00040EE0"/>
    <w:rsid w:val="000411F3"/>
    <w:rsid w:val="00041A86"/>
    <w:rsid w:val="0004591F"/>
    <w:rsid w:val="000464D0"/>
    <w:rsid w:val="00047014"/>
    <w:rsid w:val="00047C0F"/>
    <w:rsid w:val="00047E1B"/>
    <w:rsid w:val="00052775"/>
    <w:rsid w:val="00055F21"/>
    <w:rsid w:val="0005703A"/>
    <w:rsid w:val="000575AF"/>
    <w:rsid w:val="0006069E"/>
    <w:rsid w:val="00060E71"/>
    <w:rsid w:val="00062251"/>
    <w:rsid w:val="00065E72"/>
    <w:rsid w:val="000667BF"/>
    <w:rsid w:val="000705AA"/>
    <w:rsid w:val="000776C2"/>
    <w:rsid w:val="00080EA3"/>
    <w:rsid w:val="00084875"/>
    <w:rsid w:val="00085AFD"/>
    <w:rsid w:val="00086A94"/>
    <w:rsid w:val="00087752"/>
    <w:rsid w:val="000926A2"/>
    <w:rsid w:val="000A090F"/>
    <w:rsid w:val="000A32A2"/>
    <w:rsid w:val="000A3609"/>
    <w:rsid w:val="000A36D3"/>
    <w:rsid w:val="000B08B7"/>
    <w:rsid w:val="000B226D"/>
    <w:rsid w:val="000B3578"/>
    <w:rsid w:val="000B4FA6"/>
    <w:rsid w:val="000B5DB6"/>
    <w:rsid w:val="000B73F2"/>
    <w:rsid w:val="000C0051"/>
    <w:rsid w:val="000C0713"/>
    <w:rsid w:val="000C42E4"/>
    <w:rsid w:val="000C48C4"/>
    <w:rsid w:val="000C5087"/>
    <w:rsid w:val="000D188F"/>
    <w:rsid w:val="000D2F86"/>
    <w:rsid w:val="000D50D0"/>
    <w:rsid w:val="000D712F"/>
    <w:rsid w:val="000D7FD5"/>
    <w:rsid w:val="000E0632"/>
    <w:rsid w:val="000E17D7"/>
    <w:rsid w:val="000E3106"/>
    <w:rsid w:val="000E6C02"/>
    <w:rsid w:val="000F43C6"/>
    <w:rsid w:val="000F61B2"/>
    <w:rsid w:val="000F6249"/>
    <w:rsid w:val="000F7065"/>
    <w:rsid w:val="000F7DCA"/>
    <w:rsid w:val="0010172D"/>
    <w:rsid w:val="0010377A"/>
    <w:rsid w:val="00103FE9"/>
    <w:rsid w:val="00105984"/>
    <w:rsid w:val="00106BA2"/>
    <w:rsid w:val="00111D31"/>
    <w:rsid w:val="00114698"/>
    <w:rsid w:val="00114C25"/>
    <w:rsid w:val="00114F31"/>
    <w:rsid w:val="00115723"/>
    <w:rsid w:val="00122733"/>
    <w:rsid w:val="001249B5"/>
    <w:rsid w:val="0012650E"/>
    <w:rsid w:val="00127E75"/>
    <w:rsid w:val="00130559"/>
    <w:rsid w:val="00130916"/>
    <w:rsid w:val="00137B81"/>
    <w:rsid w:val="001420C9"/>
    <w:rsid w:val="001455EA"/>
    <w:rsid w:val="00146490"/>
    <w:rsid w:val="00146CD6"/>
    <w:rsid w:val="00147985"/>
    <w:rsid w:val="00162214"/>
    <w:rsid w:val="001651C3"/>
    <w:rsid w:val="00171021"/>
    <w:rsid w:val="00171E8A"/>
    <w:rsid w:val="00172637"/>
    <w:rsid w:val="00172847"/>
    <w:rsid w:val="00172FC5"/>
    <w:rsid w:val="00174B36"/>
    <w:rsid w:val="001761F5"/>
    <w:rsid w:val="00180D26"/>
    <w:rsid w:val="0018154F"/>
    <w:rsid w:val="00182420"/>
    <w:rsid w:val="001826A1"/>
    <w:rsid w:val="00185D94"/>
    <w:rsid w:val="00191C2B"/>
    <w:rsid w:val="00192997"/>
    <w:rsid w:val="00195521"/>
    <w:rsid w:val="001A42E2"/>
    <w:rsid w:val="001A53F1"/>
    <w:rsid w:val="001B0352"/>
    <w:rsid w:val="001B0737"/>
    <w:rsid w:val="001B09DB"/>
    <w:rsid w:val="001B3DB7"/>
    <w:rsid w:val="001B7560"/>
    <w:rsid w:val="001C099E"/>
    <w:rsid w:val="001C454E"/>
    <w:rsid w:val="001C65D9"/>
    <w:rsid w:val="001C7320"/>
    <w:rsid w:val="001C73AF"/>
    <w:rsid w:val="001D0FE9"/>
    <w:rsid w:val="001D1C1F"/>
    <w:rsid w:val="001E0F8B"/>
    <w:rsid w:val="001E1383"/>
    <w:rsid w:val="001E26FF"/>
    <w:rsid w:val="001E3510"/>
    <w:rsid w:val="001E3BEB"/>
    <w:rsid w:val="001E44FD"/>
    <w:rsid w:val="001E551D"/>
    <w:rsid w:val="001F0DB7"/>
    <w:rsid w:val="001F49B7"/>
    <w:rsid w:val="001F50AB"/>
    <w:rsid w:val="00201882"/>
    <w:rsid w:val="00202478"/>
    <w:rsid w:val="00207956"/>
    <w:rsid w:val="002105AD"/>
    <w:rsid w:val="00210629"/>
    <w:rsid w:val="002114FB"/>
    <w:rsid w:val="002133A5"/>
    <w:rsid w:val="00213840"/>
    <w:rsid w:val="00213C1E"/>
    <w:rsid w:val="00216943"/>
    <w:rsid w:val="00216A06"/>
    <w:rsid w:val="002247CF"/>
    <w:rsid w:val="002317DD"/>
    <w:rsid w:val="00233197"/>
    <w:rsid w:val="00234A8D"/>
    <w:rsid w:val="00236F6D"/>
    <w:rsid w:val="00240E8B"/>
    <w:rsid w:val="00242284"/>
    <w:rsid w:val="002472CD"/>
    <w:rsid w:val="00251B31"/>
    <w:rsid w:val="002521AC"/>
    <w:rsid w:val="002544BC"/>
    <w:rsid w:val="00256653"/>
    <w:rsid w:val="00257FEB"/>
    <w:rsid w:val="00261576"/>
    <w:rsid w:val="002648E6"/>
    <w:rsid w:val="00265C7C"/>
    <w:rsid w:val="00270529"/>
    <w:rsid w:val="002737F0"/>
    <w:rsid w:val="00274DAF"/>
    <w:rsid w:val="00280D0C"/>
    <w:rsid w:val="00281889"/>
    <w:rsid w:val="002870ED"/>
    <w:rsid w:val="00290023"/>
    <w:rsid w:val="00290B96"/>
    <w:rsid w:val="00292035"/>
    <w:rsid w:val="00292273"/>
    <w:rsid w:val="00294922"/>
    <w:rsid w:val="00296BCB"/>
    <w:rsid w:val="002A0261"/>
    <w:rsid w:val="002A62B0"/>
    <w:rsid w:val="002C26A1"/>
    <w:rsid w:val="002C3F5A"/>
    <w:rsid w:val="002C606F"/>
    <w:rsid w:val="002C6398"/>
    <w:rsid w:val="002C7957"/>
    <w:rsid w:val="002D09B9"/>
    <w:rsid w:val="002D1ED4"/>
    <w:rsid w:val="002D416A"/>
    <w:rsid w:val="002D4DD7"/>
    <w:rsid w:val="002D64C0"/>
    <w:rsid w:val="002E299F"/>
    <w:rsid w:val="002F0E37"/>
    <w:rsid w:val="002F1AE0"/>
    <w:rsid w:val="00301886"/>
    <w:rsid w:val="003035E0"/>
    <w:rsid w:val="00304C3B"/>
    <w:rsid w:val="00304E30"/>
    <w:rsid w:val="003053D8"/>
    <w:rsid w:val="003109D3"/>
    <w:rsid w:val="003140FD"/>
    <w:rsid w:val="00314311"/>
    <w:rsid w:val="00314574"/>
    <w:rsid w:val="00315C9D"/>
    <w:rsid w:val="003161ED"/>
    <w:rsid w:val="003173E3"/>
    <w:rsid w:val="00323FA5"/>
    <w:rsid w:val="003250E0"/>
    <w:rsid w:val="00326BC3"/>
    <w:rsid w:val="003307D2"/>
    <w:rsid w:val="0033596C"/>
    <w:rsid w:val="0033624B"/>
    <w:rsid w:val="00336D6A"/>
    <w:rsid w:val="00337BA3"/>
    <w:rsid w:val="003415F6"/>
    <w:rsid w:val="00342101"/>
    <w:rsid w:val="003450EB"/>
    <w:rsid w:val="0034780C"/>
    <w:rsid w:val="00350845"/>
    <w:rsid w:val="0035163E"/>
    <w:rsid w:val="00351675"/>
    <w:rsid w:val="00355200"/>
    <w:rsid w:val="00356F83"/>
    <w:rsid w:val="00361D5D"/>
    <w:rsid w:val="00366428"/>
    <w:rsid w:val="00366747"/>
    <w:rsid w:val="0037351C"/>
    <w:rsid w:val="0037381A"/>
    <w:rsid w:val="00374B02"/>
    <w:rsid w:val="0037501C"/>
    <w:rsid w:val="003802AE"/>
    <w:rsid w:val="003866FF"/>
    <w:rsid w:val="00391255"/>
    <w:rsid w:val="0039142E"/>
    <w:rsid w:val="00391D59"/>
    <w:rsid w:val="00392654"/>
    <w:rsid w:val="003947D4"/>
    <w:rsid w:val="00395743"/>
    <w:rsid w:val="0039582A"/>
    <w:rsid w:val="00397621"/>
    <w:rsid w:val="003A1948"/>
    <w:rsid w:val="003B07B2"/>
    <w:rsid w:val="003B0CE7"/>
    <w:rsid w:val="003B12A5"/>
    <w:rsid w:val="003B1CD4"/>
    <w:rsid w:val="003B2090"/>
    <w:rsid w:val="003B42F6"/>
    <w:rsid w:val="003C6510"/>
    <w:rsid w:val="003C745F"/>
    <w:rsid w:val="003C7574"/>
    <w:rsid w:val="003D3B8A"/>
    <w:rsid w:val="003E147B"/>
    <w:rsid w:val="003F0C01"/>
    <w:rsid w:val="003F1BD6"/>
    <w:rsid w:val="003F3BD2"/>
    <w:rsid w:val="003F5973"/>
    <w:rsid w:val="00406F81"/>
    <w:rsid w:val="00407299"/>
    <w:rsid w:val="00407B1A"/>
    <w:rsid w:val="00407BF2"/>
    <w:rsid w:val="0041038C"/>
    <w:rsid w:val="00410864"/>
    <w:rsid w:val="004131F5"/>
    <w:rsid w:val="004137DF"/>
    <w:rsid w:val="00420B82"/>
    <w:rsid w:val="00421B6B"/>
    <w:rsid w:val="0042291F"/>
    <w:rsid w:val="004258D5"/>
    <w:rsid w:val="004261EA"/>
    <w:rsid w:val="00430AE6"/>
    <w:rsid w:val="0043250A"/>
    <w:rsid w:val="004334AE"/>
    <w:rsid w:val="00435935"/>
    <w:rsid w:val="00437217"/>
    <w:rsid w:val="00440ECB"/>
    <w:rsid w:val="00442B16"/>
    <w:rsid w:val="0045338C"/>
    <w:rsid w:val="004555DE"/>
    <w:rsid w:val="004564E8"/>
    <w:rsid w:val="004608ED"/>
    <w:rsid w:val="00460C0A"/>
    <w:rsid w:val="00462E58"/>
    <w:rsid w:val="004647B2"/>
    <w:rsid w:val="00464BD9"/>
    <w:rsid w:val="00467DDE"/>
    <w:rsid w:val="00474D21"/>
    <w:rsid w:val="00475364"/>
    <w:rsid w:val="00475AA8"/>
    <w:rsid w:val="00481F73"/>
    <w:rsid w:val="00483098"/>
    <w:rsid w:val="00490E60"/>
    <w:rsid w:val="00495C6A"/>
    <w:rsid w:val="00496BC2"/>
    <w:rsid w:val="004A0155"/>
    <w:rsid w:val="004A0986"/>
    <w:rsid w:val="004A10EC"/>
    <w:rsid w:val="004A2D66"/>
    <w:rsid w:val="004A32EF"/>
    <w:rsid w:val="004A367B"/>
    <w:rsid w:val="004A5153"/>
    <w:rsid w:val="004A5848"/>
    <w:rsid w:val="004A622D"/>
    <w:rsid w:val="004A6233"/>
    <w:rsid w:val="004A74F7"/>
    <w:rsid w:val="004A7D5A"/>
    <w:rsid w:val="004B3C43"/>
    <w:rsid w:val="004D36F8"/>
    <w:rsid w:val="004D3AE1"/>
    <w:rsid w:val="004D48E4"/>
    <w:rsid w:val="004D5284"/>
    <w:rsid w:val="004D73D0"/>
    <w:rsid w:val="004E0A63"/>
    <w:rsid w:val="004E1528"/>
    <w:rsid w:val="004E184A"/>
    <w:rsid w:val="004E1AD1"/>
    <w:rsid w:val="004E1B47"/>
    <w:rsid w:val="004E4425"/>
    <w:rsid w:val="004F03F7"/>
    <w:rsid w:val="004F425C"/>
    <w:rsid w:val="004F6FF8"/>
    <w:rsid w:val="00500DBF"/>
    <w:rsid w:val="00504CAA"/>
    <w:rsid w:val="005055F2"/>
    <w:rsid w:val="005060FC"/>
    <w:rsid w:val="0050663D"/>
    <w:rsid w:val="00506842"/>
    <w:rsid w:val="00507C2A"/>
    <w:rsid w:val="00510F3F"/>
    <w:rsid w:val="005126F6"/>
    <w:rsid w:val="00515842"/>
    <w:rsid w:val="00521FD6"/>
    <w:rsid w:val="00525E43"/>
    <w:rsid w:val="005315E5"/>
    <w:rsid w:val="00531CEE"/>
    <w:rsid w:val="00533C22"/>
    <w:rsid w:val="00535C56"/>
    <w:rsid w:val="00535F35"/>
    <w:rsid w:val="005371E9"/>
    <w:rsid w:val="005439C2"/>
    <w:rsid w:val="005504FA"/>
    <w:rsid w:val="0055139B"/>
    <w:rsid w:val="00551A48"/>
    <w:rsid w:val="0055351E"/>
    <w:rsid w:val="00555794"/>
    <w:rsid w:val="00557BCC"/>
    <w:rsid w:val="005616D7"/>
    <w:rsid w:val="00561A01"/>
    <w:rsid w:val="00562C41"/>
    <w:rsid w:val="00563C9C"/>
    <w:rsid w:val="005642F5"/>
    <w:rsid w:val="005670C3"/>
    <w:rsid w:val="0056769B"/>
    <w:rsid w:val="00574BD6"/>
    <w:rsid w:val="00576B99"/>
    <w:rsid w:val="00580E30"/>
    <w:rsid w:val="005817A3"/>
    <w:rsid w:val="005824D8"/>
    <w:rsid w:val="0058365D"/>
    <w:rsid w:val="00585188"/>
    <w:rsid w:val="00587415"/>
    <w:rsid w:val="00587472"/>
    <w:rsid w:val="00590B60"/>
    <w:rsid w:val="00594D48"/>
    <w:rsid w:val="0059559B"/>
    <w:rsid w:val="005969E7"/>
    <w:rsid w:val="005A19C3"/>
    <w:rsid w:val="005A22A7"/>
    <w:rsid w:val="005A40C8"/>
    <w:rsid w:val="005A5D26"/>
    <w:rsid w:val="005B6108"/>
    <w:rsid w:val="005B6603"/>
    <w:rsid w:val="005B6CE1"/>
    <w:rsid w:val="005C27D3"/>
    <w:rsid w:val="005C66CF"/>
    <w:rsid w:val="005C7DF2"/>
    <w:rsid w:val="005D1DCD"/>
    <w:rsid w:val="005D2400"/>
    <w:rsid w:val="005D5B69"/>
    <w:rsid w:val="005D5E9F"/>
    <w:rsid w:val="005E0C0A"/>
    <w:rsid w:val="005E0D9F"/>
    <w:rsid w:val="005E148C"/>
    <w:rsid w:val="005E16FF"/>
    <w:rsid w:val="005E344C"/>
    <w:rsid w:val="005E6293"/>
    <w:rsid w:val="005E6D7E"/>
    <w:rsid w:val="005F1E41"/>
    <w:rsid w:val="005F3922"/>
    <w:rsid w:val="005F478E"/>
    <w:rsid w:val="005F5C8B"/>
    <w:rsid w:val="005F7E77"/>
    <w:rsid w:val="00601A52"/>
    <w:rsid w:val="00604520"/>
    <w:rsid w:val="00610356"/>
    <w:rsid w:val="00610A6E"/>
    <w:rsid w:val="00610F03"/>
    <w:rsid w:val="006110A9"/>
    <w:rsid w:val="00613C18"/>
    <w:rsid w:val="00615243"/>
    <w:rsid w:val="00615FC1"/>
    <w:rsid w:val="00617807"/>
    <w:rsid w:val="0062199D"/>
    <w:rsid w:val="006233EE"/>
    <w:rsid w:val="006264CE"/>
    <w:rsid w:val="00626E88"/>
    <w:rsid w:val="00630AC4"/>
    <w:rsid w:val="0063714E"/>
    <w:rsid w:val="006412D6"/>
    <w:rsid w:val="006443B8"/>
    <w:rsid w:val="00645BF8"/>
    <w:rsid w:val="00646E3A"/>
    <w:rsid w:val="00652651"/>
    <w:rsid w:val="00654D61"/>
    <w:rsid w:val="00656768"/>
    <w:rsid w:val="00662173"/>
    <w:rsid w:val="006649B5"/>
    <w:rsid w:val="00664A5C"/>
    <w:rsid w:val="00666674"/>
    <w:rsid w:val="00671393"/>
    <w:rsid w:val="00686346"/>
    <w:rsid w:val="0069663B"/>
    <w:rsid w:val="00697000"/>
    <w:rsid w:val="006A47BC"/>
    <w:rsid w:val="006A59D1"/>
    <w:rsid w:val="006A5A3A"/>
    <w:rsid w:val="006A7F37"/>
    <w:rsid w:val="006B138A"/>
    <w:rsid w:val="006B3A69"/>
    <w:rsid w:val="006C1DC3"/>
    <w:rsid w:val="006C1F9C"/>
    <w:rsid w:val="006C2C6B"/>
    <w:rsid w:val="006C3D8A"/>
    <w:rsid w:val="006C6D2D"/>
    <w:rsid w:val="006C7DD5"/>
    <w:rsid w:val="006D4170"/>
    <w:rsid w:val="006D45B7"/>
    <w:rsid w:val="006D5288"/>
    <w:rsid w:val="006D7FF8"/>
    <w:rsid w:val="006E04D0"/>
    <w:rsid w:val="006E1794"/>
    <w:rsid w:val="006E36A9"/>
    <w:rsid w:val="006E494E"/>
    <w:rsid w:val="006E6A4D"/>
    <w:rsid w:val="006E77E4"/>
    <w:rsid w:val="006F0105"/>
    <w:rsid w:val="006F067E"/>
    <w:rsid w:val="006F1BDF"/>
    <w:rsid w:val="006F45E3"/>
    <w:rsid w:val="006F6570"/>
    <w:rsid w:val="00703C63"/>
    <w:rsid w:val="00704F1C"/>
    <w:rsid w:val="00705096"/>
    <w:rsid w:val="0071172B"/>
    <w:rsid w:val="0071195B"/>
    <w:rsid w:val="00712592"/>
    <w:rsid w:val="00721F26"/>
    <w:rsid w:val="00722DE5"/>
    <w:rsid w:val="007246A8"/>
    <w:rsid w:val="00726641"/>
    <w:rsid w:val="00730CE5"/>
    <w:rsid w:val="00732715"/>
    <w:rsid w:val="00741347"/>
    <w:rsid w:val="00742167"/>
    <w:rsid w:val="00743F08"/>
    <w:rsid w:val="00744675"/>
    <w:rsid w:val="00751764"/>
    <w:rsid w:val="007518CB"/>
    <w:rsid w:val="007538AA"/>
    <w:rsid w:val="00757757"/>
    <w:rsid w:val="00757AA2"/>
    <w:rsid w:val="00757BC5"/>
    <w:rsid w:val="00762201"/>
    <w:rsid w:val="0076517F"/>
    <w:rsid w:val="007706A7"/>
    <w:rsid w:val="00780579"/>
    <w:rsid w:val="007840B9"/>
    <w:rsid w:val="00784E35"/>
    <w:rsid w:val="00784EDF"/>
    <w:rsid w:val="007865E5"/>
    <w:rsid w:val="007914D0"/>
    <w:rsid w:val="00794930"/>
    <w:rsid w:val="007A0108"/>
    <w:rsid w:val="007A1EB5"/>
    <w:rsid w:val="007A2288"/>
    <w:rsid w:val="007A6961"/>
    <w:rsid w:val="007B0211"/>
    <w:rsid w:val="007B3B43"/>
    <w:rsid w:val="007B3CA0"/>
    <w:rsid w:val="007C1449"/>
    <w:rsid w:val="007C1EA4"/>
    <w:rsid w:val="007C24D4"/>
    <w:rsid w:val="007C2B00"/>
    <w:rsid w:val="007C3DCF"/>
    <w:rsid w:val="007C78AE"/>
    <w:rsid w:val="007D0B15"/>
    <w:rsid w:val="007D144A"/>
    <w:rsid w:val="007D1C88"/>
    <w:rsid w:val="007D3B65"/>
    <w:rsid w:val="007D4868"/>
    <w:rsid w:val="007D65CD"/>
    <w:rsid w:val="007D6ADB"/>
    <w:rsid w:val="007D7146"/>
    <w:rsid w:val="007E14D0"/>
    <w:rsid w:val="007E3873"/>
    <w:rsid w:val="007E5D56"/>
    <w:rsid w:val="007F2B24"/>
    <w:rsid w:val="007F42E0"/>
    <w:rsid w:val="007F47AF"/>
    <w:rsid w:val="007F5213"/>
    <w:rsid w:val="007F5E12"/>
    <w:rsid w:val="007F7747"/>
    <w:rsid w:val="008007E8"/>
    <w:rsid w:val="00800F80"/>
    <w:rsid w:val="008019DE"/>
    <w:rsid w:val="00806BD2"/>
    <w:rsid w:val="00811265"/>
    <w:rsid w:val="00812C73"/>
    <w:rsid w:val="0081711D"/>
    <w:rsid w:val="00822FA0"/>
    <w:rsid w:val="00823256"/>
    <w:rsid w:val="0082364A"/>
    <w:rsid w:val="00834207"/>
    <w:rsid w:val="00834490"/>
    <w:rsid w:val="00840D8D"/>
    <w:rsid w:val="0084255A"/>
    <w:rsid w:val="00842988"/>
    <w:rsid w:val="00846C82"/>
    <w:rsid w:val="008504FC"/>
    <w:rsid w:val="00851DC8"/>
    <w:rsid w:val="00851DCA"/>
    <w:rsid w:val="00852F73"/>
    <w:rsid w:val="0085345C"/>
    <w:rsid w:val="00856729"/>
    <w:rsid w:val="0086026E"/>
    <w:rsid w:val="00861146"/>
    <w:rsid w:val="00861E5F"/>
    <w:rsid w:val="00864152"/>
    <w:rsid w:val="008647BD"/>
    <w:rsid w:val="008717F6"/>
    <w:rsid w:val="00873790"/>
    <w:rsid w:val="00874D5E"/>
    <w:rsid w:val="00875904"/>
    <w:rsid w:val="008830BF"/>
    <w:rsid w:val="00883D03"/>
    <w:rsid w:val="00885E30"/>
    <w:rsid w:val="0088757C"/>
    <w:rsid w:val="008914F9"/>
    <w:rsid w:val="008923D2"/>
    <w:rsid w:val="008A0E8F"/>
    <w:rsid w:val="008A3B93"/>
    <w:rsid w:val="008A4DF9"/>
    <w:rsid w:val="008A651C"/>
    <w:rsid w:val="008B0C7A"/>
    <w:rsid w:val="008B101C"/>
    <w:rsid w:val="008B6447"/>
    <w:rsid w:val="008B6586"/>
    <w:rsid w:val="008B76DB"/>
    <w:rsid w:val="008B78EB"/>
    <w:rsid w:val="008C107A"/>
    <w:rsid w:val="008C5C1E"/>
    <w:rsid w:val="008C675A"/>
    <w:rsid w:val="008C7087"/>
    <w:rsid w:val="008C717E"/>
    <w:rsid w:val="008D18C8"/>
    <w:rsid w:val="008D43BD"/>
    <w:rsid w:val="008D5714"/>
    <w:rsid w:val="008D718B"/>
    <w:rsid w:val="008E1C16"/>
    <w:rsid w:val="008E2AE5"/>
    <w:rsid w:val="008E3384"/>
    <w:rsid w:val="008E41F2"/>
    <w:rsid w:val="008E5220"/>
    <w:rsid w:val="008E598F"/>
    <w:rsid w:val="008E5D13"/>
    <w:rsid w:val="008F08B6"/>
    <w:rsid w:val="008F0960"/>
    <w:rsid w:val="008F59E8"/>
    <w:rsid w:val="008F7EBA"/>
    <w:rsid w:val="00902AAC"/>
    <w:rsid w:val="00903A97"/>
    <w:rsid w:val="00903F1E"/>
    <w:rsid w:val="009050C1"/>
    <w:rsid w:val="00906107"/>
    <w:rsid w:val="009069F4"/>
    <w:rsid w:val="00910B73"/>
    <w:rsid w:val="00911BAD"/>
    <w:rsid w:val="009139B2"/>
    <w:rsid w:val="00915D15"/>
    <w:rsid w:val="00920121"/>
    <w:rsid w:val="00921661"/>
    <w:rsid w:val="00922272"/>
    <w:rsid w:val="00922A5D"/>
    <w:rsid w:val="00925794"/>
    <w:rsid w:val="00926107"/>
    <w:rsid w:val="0093025E"/>
    <w:rsid w:val="0093318A"/>
    <w:rsid w:val="0093501A"/>
    <w:rsid w:val="0094162D"/>
    <w:rsid w:val="00941826"/>
    <w:rsid w:val="00941BD1"/>
    <w:rsid w:val="00941F9A"/>
    <w:rsid w:val="00943C5B"/>
    <w:rsid w:val="00945148"/>
    <w:rsid w:val="00950FDB"/>
    <w:rsid w:val="00952077"/>
    <w:rsid w:val="009520DC"/>
    <w:rsid w:val="009523B5"/>
    <w:rsid w:val="00957B79"/>
    <w:rsid w:val="00961554"/>
    <w:rsid w:val="00961904"/>
    <w:rsid w:val="00962858"/>
    <w:rsid w:val="00962B8C"/>
    <w:rsid w:val="00963ED9"/>
    <w:rsid w:val="00964ACA"/>
    <w:rsid w:val="009664B8"/>
    <w:rsid w:val="0096689C"/>
    <w:rsid w:val="00972FF4"/>
    <w:rsid w:val="00973281"/>
    <w:rsid w:val="00973786"/>
    <w:rsid w:val="0097416B"/>
    <w:rsid w:val="009771AB"/>
    <w:rsid w:val="00984DD5"/>
    <w:rsid w:val="00985DCD"/>
    <w:rsid w:val="00986D62"/>
    <w:rsid w:val="00991245"/>
    <w:rsid w:val="0099226B"/>
    <w:rsid w:val="00992DC3"/>
    <w:rsid w:val="0099721E"/>
    <w:rsid w:val="0099770B"/>
    <w:rsid w:val="009977D9"/>
    <w:rsid w:val="009979E4"/>
    <w:rsid w:val="009A1B10"/>
    <w:rsid w:val="009A1D7C"/>
    <w:rsid w:val="009A33C6"/>
    <w:rsid w:val="009A3681"/>
    <w:rsid w:val="009A3D13"/>
    <w:rsid w:val="009A441C"/>
    <w:rsid w:val="009B3D31"/>
    <w:rsid w:val="009C03B1"/>
    <w:rsid w:val="009C248D"/>
    <w:rsid w:val="009C6D50"/>
    <w:rsid w:val="009C7BD5"/>
    <w:rsid w:val="009D0648"/>
    <w:rsid w:val="009D1AF7"/>
    <w:rsid w:val="009D1B13"/>
    <w:rsid w:val="009D254C"/>
    <w:rsid w:val="009D301C"/>
    <w:rsid w:val="009D45F1"/>
    <w:rsid w:val="009D7841"/>
    <w:rsid w:val="009E1051"/>
    <w:rsid w:val="009E44B9"/>
    <w:rsid w:val="009E509E"/>
    <w:rsid w:val="009E5791"/>
    <w:rsid w:val="009F0198"/>
    <w:rsid w:val="009F0D6C"/>
    <w:rsid w:val="009F23C1"/>
    <w:rsid w:val="009F5616"/>
    <w:rsid w:val="009F584D"/>
    <w:rsid w:val="009F7AF8"/>
    <w:rsid w:val="00A01887"/>
    <w:rsid w:val="00A02574"/>
    <w:rsid w:val="00A02DE0"/>
    <w:rsid w:val="00A03232"/>
    <w:rsid w:val="00A12660"/>
    <w:rsid w:val="00A13A13"/>
    <w:rsid w:val="00A145A9"/>
    <w:rsid w:val="00A14EEC"/>
    <w:rsid w:val="00A16F1A"/>
    <w:rsid w:val="00A20FC9"/>
    <w:rsid w:val="00A217D0"/>
    <w:rsid w:val="00A21975"/>
    <w:rsid w:val="00A223B2"/>
    <w:rsid w:val="00A24C34"/>
    <w:rsid w:val="00A25879"/>
    <w:rsid w:val="00A2632E"/>
    <w:rsid w:val="00A269D4"/>
    <w:rsid w:val="00A30AE7"/>
    <w:rsid w:val="00A311C8"/>
    <w:rsid w:val="00A32133"/>
    <w:rsid w:val="00A331F4"/>
    <w:rsid w:val="00A45E4E"/>
    <w:rsid w:val="00A4643F"/>
    <w:rsid w:val="00A4718A"/>
    <w:rsid w:val="00A548CC"/>
    <w:rsid w:val="00A566C0"/>
    <w:rsid w:val="00A56988"/>
    <w:rsid w:val="00A62D2C"/>
    <w:rsid w:val="00A66106"/>
    <w:rsid w:val="00A66166"/>
    <w:rsid w:val="00A66AD6"/>
    <w:rsid w:val="00A70F62"/>
    <w:rsid w:val="00A71B33"/>
    <w:rsid w:val="00A72920"/>
    <w:rsid w:val="00A7554D"/>
    <w:rsid w:val="00A755AA"/>
    <w:rsid w:val="00A76872"/>
    <w:rsid w:val="00A76F9E"/>
    <w:rsid w:val="00A77D5B"/>
    <w:rsid w:val="00A82404"/>
    <w:rsid w:val="00A82B9D"/>
    <w:rsid w:val="00A8472F"/>
    <w:rsid w:val="00A854A5"/>
    <w:rsid w:val="00A854F6"/>
    <w:rsid w:val="00A86C55"/>
    <w:rsid w:val="00AA2ACB"/>
    <w:rsid w:val="00AA5F91"/>
    <w:rsid w:val="00AA70D4"/>
    <w:rsid w:val="00AB0B71"/>
    <w:rsid w:val="00AB52B4"/>
    <w:rsid w:val="00AB777D"/>
    <w:rsid w:val="00AB7CDB"/>
    <w:rsid w:val="00AC010E"/>
    <w:rsid w:val="00AC51F5"/>
    <w:rsid w:val="00AC7EF7"/>
    <w:rsid w:val="00AD0AF2"/>
    <w:rsid w:val="00AD156A"/>
    <w:rsid w:val="00AD207A"/>
    <w:rsid w:val="00AD2C28"/>
    <w:rsid w:val="00AD4084"/>
    <w:rsid w:val="00AD75D1"/>
    <w:rsid w:val="00AE3E8E"/>
    <w:rsid w:val="00AE666E"/>
    <w:rsid w:val="00AE7D27"/>
    <w:rsid w:val="00AF1C28"/>
    <w:rsid w:val="00AF3A56"/>
    <w:rsid w:val="00B00C64"/>
    <w:rsid w:val="00B13CA0"/>
    <w:rsid w:val="00B14D25"/>
    <w:rsid w:val="00B16411"/>
    <w:rsid w:val="00B1795C"/>
    <w:rsid w:val="00B221A5"/>
    <w:rsid w:val="00B234D0"/>
    <w:rsid w:val="00B23FA8"/>
    <w:rsid w:val="00B2516C"/>
    <w:rsid w:val="00B2540D"/>
    <w:rsid w:val="00B25B08"/>
    <w:rsid w:val="00B26017"/>
    <w:rsid w:val="00B30852"/>
    <w:rsid w:val="00B32402"/>
    <w:rsid w:val="00B3351F"/>
    <w:rsid w:val="00B3675A"/>
    <w:rsid w:val="00B36B56"/>
    <w:rsid w:val="00B40E29"/>
    <w:rsid w:val="00B43553"/>
    <w:rsid w:val="00B463D7"/>
    <w:rsid w:val="00B47335"/>
    <w:rsid w:val="00B56D8C"/>
    <w:rsid w:val="00B57637"/>
    <w:rsid w:val="00B61650"/>
    <w:rsid w:val="00B64855"/>
    <w:rsid w:val="00B648C7"/>
    <w:rsid w:val="00B65D17"/>
    <w:rsid w:val="00B65E3E"/>
    <w:rsid w:val="00B70547"/>
    <w:rsid w:val="00B715A4"/>
    <w:rsid w:val="00B726C1"/>
    <w:rsid w:val="00B73225"/>
    <w:rsid w:val="00B74D57"/>
    <w:rsid w:val="00B7645D"/>
    <w:rsid w:val="00B764AE"/>
    <w:rsid w:val="00B77BD4"/>
    <w:rsid w:val="00B77BEA"/>
    <w:rsid w:val="00B80112"/>
    <w:rsid w:val="00B80C05"/>
    <w:rsid w:val="00B81D83"/>
    <w:rsid w:val="00B820A1"/>
    <w:rsid w:val="00B851FD"/>
    <w:rsid w:val="00B91D43"/>
    <w:rsid w:val="00B92918"/>
    <w:rsid w:val="00B95157"/>
    <w:rsid w:val="00B95561"/>
    <w:rsid w:val="00B959DC"/>
    <w:rsid w:val="00B9707D"/>
    <w:rsid w:val="00BA05EA"/>
    <w:rsid w:val="00BA1220"/>
    <w:rsid w:val="00BA1974"/>
    <w:rsid w:val="00BA24CF"/>
    <w:rsid w:val="00BA3403"/>
    <w:rsid w:val="00BA47CF"/>
    <w:rsid w:val="00BB6E1B"/>
    <w:rsid w:val="00BC12D4"/>
    <w:rsid w:val="00BC2AAB"/>
    <w:rsid w:val="00BC3891"/>
    <w:rsid w:val="00BC3E13"/>
    <w:rsid w:val="00BC5E5E"/>
    <w:rsid w:val="00BD14FB"/>
    <w:rsid w:val="00BD1BA4"/>
    <w:rsid w:val="00BD736C"/>
    <w:rsid w:val="00BE1E7A"/>
    <w:rsid w:val="00BE7C59"/>
    <w:rsid w:val="00BF0A56"/>
    <w:rsid w:val="00BF29C4"/>
    <w:rsid w:val="00BF4EDA"/>
    <w:rsid w:val="00BF6081"/>
    <w:rsid w:val="00C00DAE"/>
    <w:rsid w:val="00C03920"/>
    <w:rsid w:val="00C07BBB"/>
    <w:rsid w:val="00C100F5"/>
    <w:rsid w:val="00C1180B"/>
    <w:rsid w:val="00C12D42"/>
    <w:rsid w:val="00C12FC6"/>
    <w:rsid w:val="00C13955"/>
    <w:rsid w:val="00C15E4A"/>
    <w:rsid w:val="00C16594"/>
    <w:rsid w:val="00C24F82"/>
    <w:rsid w:val="00C2723B"/>
    <w:rsid w:val="00C27B07"/>
    <w:rsid w:val="00C34EB0"/>
    <w:rsid w:val="00C360A2"/>
    <w:rsid w:val="00C37038"/>
    <w:rsid w:val="00C3736F"/>
    <w:rsid w:val="00C3792B"/>
    <w:rsid w:val="00C4012F"/>
    <w:rsid w:val="00C40822"/>
    <w:rsid w:val="00C417F8"/>
    <w:rsid w:val="00C425DB"/>
    <w:rsid w:val="00C430A9"/>
    <w:rsid w:val="00C46C37"/>
    <w:rsid w:val="00C50382"/>
    <w:rsid w:val="00C50630"/>
    <w:rsid w:val="00C5094A"/>
    <w:rsid w:val="00C52BC6"/>
    <w:rsid w:val="00C56EE0"/>
    <w:rsid w:val="00C575B5"/>
    <w:rsid w:val="00C62067"/>
    <w:rsid w:val="00C62D70"/>
    <w:rsid w:val="00C62E9F"/>
    <w:rsid w:val="00C6444C"/>
    <w:rsid w:val="00C67864"/>
    <w:rsid w:val="00C70F22"/>
    <w:rsid w:val="00C73742"/>
    <w:rsid w:val="00C75606"/>
    <w:rsid w:val="00C77C9E"/>
    <w:rsid w:val="00C854BB"/>
    <w:rsid w:val="00C862D5"/>
    <w:rsid w:val="00C902D0"/>
    <w:rsid w:val="00C90F6D"/>
    <w:rsid w:val="00C91D3C"/>
    <w:rsid w:val="00C9539C"/>
    <w:rsid w:val="00CA0F46"/>
    <w:rsid w:val="00CA2617"/>
    <w:rsid w:val="00CA368C"/>
    <w:rsid w:val="00CA62F7"/>
    <w:rsid w:val="00CA68F8"/>
    <w:rsid w:val="00CA68FD"/>
    <w:rsid w:val="00CA7015"/>
    <w:rsid w:val="00CB1672"/>
    <w:rsid w:val="00CB181B"/>
    <w:rsid w:val="00CB382E"/>
    <w:rsid w:val="00CB7CA8"/>
    <w:rsid w:val="00CB7D98"/>
    <w:rsid w:val="00CC0217"/>
    <w:rsid w:val="00CC12D5"/>
    <w:rsid w:val="00CC3245"/>
    <w:rsid w:val="00CC68BF"/>
    <w:rsid w:val="00CD3F7F"/>
    <w:rsid w:val="00CD4517"/>
    <w:rsid w:val="00CD5C11"/>
    <w:rsid w:val="00CE08A7"/>
    <w:rsid w:val="00CE1120"/>
    <w:rsid w:val="00CE5E2F"/>
    <w:rsid w:val="00CE6B68"/>
    <w:rsid w:val="00CF250E"/>
    <w:rsid w:val="00CF54A0"/>
    <w:rsid w:val="00CF6555"/>
    <w:rsid w:val="00CF6A00"/>
    <w:rsid w:val="00CF6DC7"/>
    <w:rsid w:val="00CF6F1D"/>
    <w:rsid w:val="00D013DE"/>
    <w:rsid w:val="00D05382"/>
    <w:rsid w:val="00D06BDB"/>
    <w:rsid w:val="00D1069C"/>
    <w:rsid w:val="00D1206E"/>
    <w:rsid w:val="00D128CB"/>
    <w:rsid w:val="00D13555"/>
    <w:rsid w:val="00D20AFA"/>
    <w:rsid w:val="00D26DAB"/>
    <w:rsid w:val="00D31B21"/>
    <w:rsid w:val="00D36E03"/>
    <w:rsid w:val="00D402CE"/>
    <w:rsid w:val="00D45BE3"/>
    <w:rsid w:val="00D46355"/>
    <w:rsid w:val="00D4790F"/>
    <w:rsid w:val="00D504CA"/>
    <w:rsid w:val="00D509B8"/>
    <w:rsid w:val="00D600EE"/>
    <w:rsid w:val="00D617E3"/>
    <w:rsid w:val="00D63A78"/>
    <w:rsid w:val="00D63EA9"/>
    <w:rsid w:val="00D64531"/>
    <w:rsid w:val="00D654FD"/>
    <w:rsid w:val="00D6725F"/>
    <w:rsid w:val="00D70C92"/>
    <w:rsid w:val="00D744AC"/>
    <w:rsid w:val="00D76EB9"/>
    <w:rsid w:val="00D77048"/>
    <w:rsid w:val="00D77258"/>
    <w:rsid w:val="00D775E3"/>
    <w:rsid w:val="00D77B8C"/>
    <w:rsid w:val="00D8335A"/>
    <w:rsid w:val="00D836DA"/>
    <w:rsid w:val="00D83DD4"/>
    <w:rsid w:val="00D85F93"/>
    <w:rsid w:val="00D872C2"/>
    <w:rsid w:val="00D906C5"/>
    <w:rsid w:val="00D92779"/>
    <w:rsid w:val="00DA0084"/>
    <w:rsid w:val="00DA0A71"/>
    <w:rsid w:val="00DA0F70"/>
    <w:rsid w:val="00DA256E"/>
    <w:rsid w:val="00DA3F16"/>
    <w:rsid w:val="00DA4289"/>
    <w:rsid w:val="00DA6E2A"/>
    <w:rsid w:val="00DC3F0D"/>
    <w:rsid w:val="00DC5FDE"/>
    <w:rsid w:val="00DD3247"/>
    <w:rsid w:val="00DD7153"/>
    <w:rsid w:val="00DE470C"/>
    <w:rsid w:val="00DE5D00"/>
    <w:rsid w:val="00DE6092"/>
    <w:rsid w:val="00DF009A"/>
    <w:rsid w:val="00DF184C"/>
    <w:rsid w:val="00DF1B77"/>
    <w:rsid w:val="00DF1ED4"/>
    <w:rsid w:val="00E06ABD"/>
    <w:rsid w:val="00E06F67"/>
    <w:rsid w:val="00E07108"/>
    <w:rsid w:val="00E16FEE"/>
    <w:rsid w:val="00E20864"/>
    <w:rsid w:val="00E25F1C"/>
    <w:rsid w:val="00E26021"/>
    <w:rsid w:val="00E31E83"/>
    <w:rsid w:val="00E368D8"/>
    <w:rsid w:val="00E42525"/>
    <w:rsid w:val="00E43A40"/>
    <w:rsid w:val="00E44D69"/>
    <w:rsid w:val="00E45938"/>
    <w:rsid w:val="00E47E5D"/>
    <w:rsid w:val="00E51F09"/>
    <w:rsid w:val="00E530DE"/>
    <w:rsid w:val="00E54262"/>
    <w:rsid w:val="00E65BF7"/>
    <w:rsid w:val="00E72AC7"/>
    <w:rsid w:val="00E72CD1"/>
    <w:rsid w:val="00E731C8"/>
    <w:rsid w:val="00E74D77"/>
    <w:rsid w:val="00E770A8"/>
    <w:rsid w:val="00E82735"/>
    <w:rsid w:val="00E86342"/>
    <w:rsid w:val="00E91AA8"/>
    <w:rsid w:val="00E92549"/>
    <w:rsid w:val="00E95C04"/>
    <w:rsid w:val="00EA4091"/>
    <w:rsid w:val="00EA41D8"/>
    <w:rsid w:val="00EA6B9D"/>
    <w:rsid w:val="00EB1971"/>
    <w:rsid w:val="00EB287F"/>
    <w:rsid w:val="00EB42C5"/>
    <w:rsid w:val="00EB5BEC"/>
    <w:rsid w:val="00EC0E51"/>
    <w:rsid w:val="00EC7803"/>
    <w:rsid w:val="00ED025E"/>
    <w:rsid w:val="00ED484B"/>
    <w:rsid w:val="00ED6BC6"/>
    <w:rsid w:val="00ED6C6F"/>
    <w:rsid w:val="00EE31F9"/>
    <w:rsid w:val="00EE3BB0"/>
    <w:rsid w:val="00EE4A65"/>
    <w:rsid w:val="00EE4AEC"/>
    <w:rsid w:val="00EF36AA"/>
    <w:rsid w:val="00EF41C3"/>
    <w:rsid w:val="00EF47EF"/>
    <w:rsid w:val="00EF7DD2"/>
    <w:rsid w:val="00F0411E"/>
    <w:rsid w:val="00F05D7D"/>
    <w:rsid w:val="00F13D61"/>
    <w:rsid w:val="00F14573"/>
    <w:rsid w:val="00F15655"/>
    <w:rsid w:val="00F1755B"/>
    <w:rsid w:val="00F22ED2"/>
    <w:rsid w:val="00F241D6"/>
    <w:rsid w:val="00F24EE7"/>
    <w:rsid w:val="00F25551"/>
    <w:rsid w:val="00F26FFB"/>
    <w:rsid w:val="00F3054C"/>
    <w:rsid w:val="00F30F56"/>
    <w:rsid w:val="00F3455C"/>
    <w:rsid w:val="00F353EC"/>
    <w:rsid w:val="00F40EB0"/>
    <w:rsid w:val="00F41581"/>
    <w:rsid w:val="00F4312A"/>
    <w:rsid w:val="00F438F7"/>
    <w:rsid w:val="00F4593C"/>
    <w:rsid w:val="00F4725A"/>
    <w:rsid w:val="00F50CD5"/>
    <w:rsid w:val="00F5329D"/>
    <w:rsid w:val="00F53A57"/>
    <w:rsid w:val="00F54881"/>
    <w:rsid w:val="00F54FBE"/>
    <w:rsid w:val="00F567CC"/>
    <w:rsid w:val="00F603D1"/>
    <w:rsid w:val="00F7521D"/>
    <w:rsid w:val="00F75E18"/>
    <w:rsid w:val="00F75FD0"/>
    <w:rsid w:val="00F76222"/>
    <w:rsid w:val="00F774A9"/>
    <w:rsid w:val="00F77DB1"/>
    <w:rsid w:val="00F804B4"/>
    <w:rsid w:val="00F81849"/>
    <w:rsid w:val="00F83CD1"/>
    <w:rsid w:val="00F85F3F"/>
    <w:rsid w:val="00F9081A"/>
    <w:rsid w:val="00F94095"/>
    <w:rsid w:val="00FA1353"/>
    <w:rsid w:val="00FA1BDA"/>
    <w:rsid w:val="00FA2873"/>
    <w:rsid w:val="00FA6A2A"/>
    <w:rsid w:val="00FA7F43"/>
    <w:rsid w:val="00FB08FF"/>
    <w:rsid w:val="00FB1386"/>
    <w:rsid w:val="00FB2FB2"/>
    <w:rsid w:val="00FB3196"/>
    <w:rsid w:val="00FB54CA"/>
    <w:rsid w:val="00FC28EA"/>
    <w:rsid w:val="00FC29FE"/>
    <w:rsid w:val="00FC4222"/>
    <w:rsid w:val="00FC4481"/>
    <w:rsid w:val="00FC5670"/>
    <w:rsid w:val="00FC5E01"/>
    <w:rsid w:val="00FC75EF"/>
    <w:rsid w:val="00FD1FD3"/>
    <w:rsid w:val="00FE0273"/>
    <w:rsid w:val="00FE0A17"/>
    <w:rsid w:val="00FE0BA9"/>
    <w:rsid w:val="00FE3D96"/>
    <w:rsid w:val="00FE3DD2"/>
    <w:rsid w:val="00FE3E99"/>
    <w:rsid w:val="00FE418D"/>
    <w:rsid w:val="00FE545F"/>
    <w:rsid w:val="00FF1565"/>
    <w:rsid w:val="00FF1E09"/>
    <w:rsid w:val="00FF657D"/>
    <w:rsid w:val="00FF74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DD487A"/>
  <w14:defaultImageDpi w14:val="32767"/>
  <w15:docId w15:val="{A7004864-0247-0845-8530-6F1B1A5458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5">
    <w:name w:val="heading 5"/>
    <w:basedOn w:val="Normal"/>
    <w:link w:val="Heading5Char"/>
    <w:uiPriority w:val="9"/>
    <w:qFormat/>
    <w:rsid w:val="001F49B7"/>
    <w:pPr>
      <w:spacing w:before="100" w:beforeAutospacing="1" w:after="100" w:afterAutospacing="1"/>
      <w:outlineLvl w:val="4"/>
    </w:pPr>
    <w:rPr>
      <w:rFonts w:ascii="Times New Roman" w:eastAsia="Times New Roman" w:hAnsi="Times New Roman" w:cs="Times New Roman"/>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14F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417F8"/>
    <w:pPr>
      <w:ind w:left="720"/>
      <w:contextualSpacing/>
    </w:pPr>
  </w:style>
  <w:style w:type="paragraph" w:styleId="BalloonText">
    <w:name w:val="Balloon Text"/>
    <w:basedOn w:val="Normal"/>
    <w:link w:val="BalloonTextChar"/>
    <w:uiPriority w:val="99"/>
    <w:semiHidden/>
    <w:unhideWhenUsed/>
    <w:rsid w:val="00B820A1"/>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B820A1"/>
    <w:rPr>
      <w:rFonts w:ascii="Times New Roman" w:hAnsi="Times New Roman" w:cs="Times New Roman"/>
      <w:sz w:val="18"/>
      <w:szCs w:val="18"/>
    </w:rPr>
  </w:style>
  <w:style w:type="paragraph" w:styleId="NormalWeb">
    <w:name w:val="Normal (Web)"/>
    <w:basedOn w:val="Normal"/>
    <w:uiPriority w:val="99"/>
    <w:unhideWhenUsed/>
    <w:rsid w:val="00440ECB"/>
    <w:pPr>
      <w:spacing w:before="100" w:beforeAutospacing="1" w:after="100" w:afterAutospacing="1"/>
    </w:pPr>
    <w:rPr>
      <w:rFonts w:ascii="Times New Roman" w:eastAsia="Times New Roman" w:hAnsi="Times New Roman" w:cs="Times New Roman"/>
    </w:rPr>
  </w:style>
  <w:style w:type="paragraph" w:styleId="Bibliography">
    <w:name w:val="Bibliography"/>
    <w:basedOn w:val="Normal"/>
    <w:next w:val="Normal"/>
    <w:uiPriority w:val="37"/>
    <w:unhideWhenUsed/>
    <w:rsid w:val="00007F89"/>
    <w:pPr>
      <w:tabs>
        <w:tab w:val="left" w:pos="500"/>
      </w:tabs>
      <w:spacing w:after="240"/>
      <w:ind w:left="504" w:hanging="504"/>
    </w:pPr>
  </w:style>
  <w:style w:type="paragraph" w:styleId="Footer">
    <w:name w:val="footer"/>
    <w:basedOn w:val="Normal"/>
    <w:link w:val="FooterChar"/>
    <w:uiPriority w:val="99"/>
    <w:unhideWhenUsed/>
    <w:rsid w:val="00C37038"/>
    <w:pPr>
      <w:tabs>
        <w:tab w:val="center" w:pos="4513"/>
        <w:tab w:val="right" w:pos="9026"/>
      </w:tabs>
    </w:pPr>
  </w:style>
  <w:style w:type="character" w:customStyle="1" w:styleId="FooterChar">
    <w:name w:val="Footer Char"/>
    <w:basedOn w:val="DefaultParagraphFont"/>
    <w:link w:val="Footer"/>
    <w:uiPriority w:val="99"/>
    <w:rsid w:val="00C37038"/>
  </w:style>
  <w:style w:type="character" w:styleId="PageNumber">
    <w:name w:val="page number"/>
    <w:basedOn w:val="DefaultParagraphFont"/>
    <w:uiPriority w:val="99"/>
    <w:semiHidden/>
    <w:unhideWhenUsed/>
    <w:rsid w:val="00C37038"/>
  </w:style>
  <w:style w:type="paragraph" w:styleId="Revision">
    <w:name w:val="Revision"/>
    <w:hidden/>
    <w:uiPriority w:val="99"/>
    <w:semiHidden/>
    <w:rsid w:val="00874D5E"/>
  </w:style>
  <w:style w:type="character" w:styleId="CommentReference">
    <w:name w:val="annotation reference"/>
    <w:basedOn w:val="DefaultParagraphFont"/>
    <w:uiPriority w:val="99"/>
    <w:semiHidden/>
    <w:unhideWhenUsed/>
    <w:rsid w:val="00EE4A65"/>
    <w:rPr>
      <w:sz w:val="16"/>
      <w:szCs w:val="16"/>
    </w:rPr>
  </w:style>
  <w:style w:type="paragraph" w:styleId="CommentText">
    <w:name w:val="annotation text"/>
    <w:basedOn w:val="Normal"/>
    <w:link w:val="CommentTextChar"/>
    <w:uiPriority w:val="99"/>
    <w:unhideWhenUsed/>
    <w:rsid w:val="00EE4A65"/>
    <w:rPr>
      <w:sz w:val="20"/>
      <w:szCs w:val="20"/>
    </w:rPr>
  </w:style>
  <w:style w:type="character" w:customStyle="1" w:styleId="CommentTextChar">
    <w:name w:val="Comment Text Char"/>
    <w:basedOn w:val="DefaultParagraphFont"/>
    <w:link w:val="CommentText"/>
    <w:uiPriority w:val="99"/>
    <w:rsid w:val="00EE4A65"/>
    <w:rPr>
      <w:sz w:val="20"/>
      <w:szCs w:val="20"/>
    </w:rPr>
  </w:style>
  <w:style w:type="paragraph" w:styleId="CommentSubject">
    <w:name w:val="annotation subject"/>
    <w:basedOn w:val="CommentText"/>
    <w:next w:val="CommentText"/>
    <w:link w:val="CommentSubjectChar"/>
    <w:uiPriority w:val="99"/>
    <w:semiHidden/>
    <w:unhideWhenUsed/>
    <w:rsid w:val="00EE4A65"/>
    <w:rPr>
      <w:b/>
      <w:bCs/>
    </w:rPr>
  </w:style>
  <w:style w:type="character" w:customStyle="1" w:styleId="CommentSubjectChar">
    <w:name w:val="Comment Subject Char"/>
    <w:basedOn w:val="CommentTextChar"/>
    <w:link w:val="CommentSubject"/>
    <w:uiPriority w:val="99"/>
    <w:semiHidden/>
    <w:rsid w:val="00EE4A65"/>
    <w:rPr>
      <w:b/>
      <w:bCs/>
      <w:sz w:val="20"/>
      <w:szCs w:val="20"/>
    </w:rPr>
  </w:style>
  <w:style w:type="paragraph" w:styleId="Header">
    <w:name w:val="header"/>
    <w:basedOn w:val="Normal"/>
    <w:link w:val="HeaderChar"/>
    <w:uiPriority w:val="99"/>
    <w:unhideWhenUsed/>
    <w:rsid w:val="00301886"/>
    <w:pPr>
      <w:tabs>
        <w:tab w:val="center" w:pos="4513"/>
        <w:tab w:val="right" w:pos="9026"/>
      </w:tabs>
    </w:pPr>
  </w:style>
  <w:style w:type="character" w:customStyle="1" w:styleId="HeaderChar">
    <w:name w:val="Header Char"/>
    <w:basedOn w:val="DefaultParagraphFont"/>
    <w:link w:val="Header"/>
    <w:uiPriority w:val="99"/>
    <w:rsid w:val="00301886"/>
  </w:style>
  <w:style w:type="character" w:styleId="LineNumber">
    <w:name w:val="line number"/>
    <w:basedOn w:val="DefaultParagraphFont"/>
    <w:uiPriority w:val="99"/>
    <w:semiHidden/>
    <w:unhideWhenUsed/>
    <w:rsid w:val="00301886"/>
  </w:style>
  <w:style w:type="character" w:styleId="Strong">
    <w:name w:val="Strong"/>
    <w:basedOn w:val="DefaultParagraphFont"/>
    <w:uiPriority w:val="22"/>
    <w:qFormat/>
    <w:rsid w:val="000C5087"/>
    <w:rPr>
      <w:b/>
      <w:bCs/>
    </w:rPr>
  </w:style>
  <w:style w:type="character" w:customStyle="1" w:styleId="apple-converted-space">
    <w:name w:val="apple-converted-space"/>
    <w:basedOn w:val="DefaultParagraphFont"/>
    <w:rsid w:val="000C5087"/>
  </w:style>
  <w:style w:type="character" w:styleId="Emphasis">
    <w:name w:val="Emphasis"/>
    <w:basedOn w:val="DefaultParagraphFont"/>
    <w:uiPriority w:val="20"/>
    <w:qFormat/>
    <w:rsid w:val="000C5087"/>
    <w:rPr>
      <w:i/>
      <w:iCs/>
    </w:rPr>
  </w:style>
  <w:style w:type="character" w:styleId="Hyperlink">
    <w:name w:val="Hyperlink"/>
    <w:basedOn w:val="DefaultParagraphFont"/>
    <w:uiPriority w:val="99"/>
    <w:semiHidden/>
    <w:unhideWhenUsed/>
    <w:rsid w:val="000C5087"/>
    <w:rPr>
      <w:color w:val="0000FF"/>
      <w:u w:val="single"/>
    </w:rPr>
  </w:style>
  <w:style w:type="character" w:customStyle="1" w:styleId="Heading5Char">
    <w:name w:val="Heading 5 Char"/>
    <w:basedOn w:val="DefaultParagraphFont"/>
    <w:link w:val="Heading5"/>
    <w:uiPriority w:val="9"/>
    <w:rsid w:val="001F49B7"/>
    <w:rPr>
      <w:rFonts w:ascii="Times New Roman" w:eastAsia="Times New Roman" w:hAnsi="Times New Roman" w:cs="Times New Roman"/>
      <w:b/>
      <w:bCs/>
      <w:sz w:val="20"/>
      <w:szCs w:val="20"/>
    </w:rPr>
  </w:style>
  <w:style w:type="paragraph" w:customStyle="1" w:styleId="i4a-back-to-top">
    <w:name w:val="i4a-back-to-top"/>
    <w:basedOn w:val="Normal"/>
    <w:rsid w:val="001F49B7"/>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1700709">
      <w:bodyDiv w:val="1"/>
      <w:marLeft w:val="0"/>
      <w:marRight w:val="0"/>
      <w:marTop w:val="0"/>
      <w:marBottom w:val="0"/>
      <w:divBdr>
        <w:top w:val="none" w:sz="0" w:space="0" w:color="auto"/>
        <w:left w:val="none" w:sz="0" w:space="0" w:color="auto"/>
        <w:bottom w:val="none" w:sz="0" w:space="0" w:color="auto"/>
        <w:right w:val="none" w:sz="0" w:space="0" w:color="auto"/>
      </w:divBdr>
    </w:div>
    <w:div w:id="282468669">
      <w:bodyDiv w:val="1"/>
      <w:marLeft w:val="0"/>
      <w:marRight w:val="0"/>
      <w:marTop w:val="0"/>
      <w:marBottom w:val="0"/>
      <w:divBdr>
        <w:top w:val="none" w:sz="0" w:space="0" w:color="auto"/>
        <w:left w:val="none" w:sz="0" w:space="0" w:color="auto"/>
        <w:bottom w:val="none" w:sz="0" w:space="0" w:color="auto"/>
        <w:right w:val="none" w:sz="0" w:space="0" w:color="auto"/>
      </w:divBdr>
    </w:div>
    <w:div w:id="296373551">
      <w:bodyDiv w:val="1"/>
      <w:marLeft w:val="0"/>
      <w:marRight w:val="0"/>
      <w:marTop w:val="0"/>
      <w:marBottom w:val="0"/>
      <w:divBdr>
        <w:top w:val="none" w:sz="0" w:space="0" w:color="auto"/>
        <w:left w:val="none" w:sz="0" w:space="0" w:color="auto"/>
        <w:bottom w:val="none" w:sz="0" w:space="0" w:color="auto"/>
        <w:right w:val="none" w:sz="0" w:space="0" w:color="auto"/>
      </w:divBdr>
    </w:div>
    <w:div w:id="316688396">
      <w:bodyDiv w:val="1"/>
      <w:marLeft w:val="0"/>
      <w:marRight w:val="0"/>
      <w:marTop w:val="0"/>
      <w:marBottom w:val="0"/>
      <w:divBdr>
        <w:top w:val="none" w:sz="0" w:space="0" w:color="auto"/>
        <w:left w:val="none" w:sz="0" w:space="0" w:color="auto"/>
        <w:bottom w:val="none" w:sz="0" w:space="0" w:color="auto"/>
        <w:right w:val="none" w:sz="0" w:space="0" w:color="auto"/>
      </w:divBdr>
      <w:divsChild>
        <w:div w:id="322197142">
          <w:marLeft w:val="0"/>
          <w:marRight w:val="0"/>
          <w:marTop w:val="0"/>
          <w:marBottom w:val="0"/>
          <w:divBdr>
            <w:top w:val="none" w:sz="0" w:space="0" w:color="auto"/>
            <w:left w:val="none" w:sz="0" w:space="0" w:color="auto"/>
            <w:bottom w:val="none" w:sz="0" w:space="0" w:color="auto"/>
            <w:right w:val="none" w:sz="0" w:space="0" w:color="auto"/>
          </w:divBdr>
        </w:div>
        <w:div w:id="2074233788">
          <w:marLeft w:val="0"/>
          <w:marRight w:val="0"/>
          <w:marTop w:val="0"/>
          <w:marBottom w:val="0"/>
          <w:divBdr>
            <w:top w:val="none" w:sz="0" w:space="0" w:color="auto"/>
            <w:left w:val="none" w:sz="0" w:space="0" w:color="auto"/>
            <w:bottom w:val="none" w:sz="0" w:space="0" w:color="auto"/>
            <w:right w:val="none" w:sz="0" w:space="0" w:color="auto"/>
          </w:divBdr>
          <w:divsChild>
            <w:div w:id="1455903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5591140">
      <w:bodyDiv w:val="1"/>
      <w:marLeft w:val="0"/>
      <w:marRight w:val="0"/>
      <w:marTop w:val="0"/>
      <w:marBottom w:val="0"/>
      <w:divBdr>
        <w:top w:val="none" w:sz="0" w:space="0" w:color="auto"/>
        <w:left w:val="none" w:sz="0" w:space="0" w:color="auto"/>
        <w:bottom w:val="none" w:sz="0" w:space="0" w:color="auto"/>
        <w:right w:val="none" w:sz="0" w:space="0" w:color="auto"/>
      </w:divBdr>
    </w:div>
    <w:div w:id="408583131">
      <w:bodyDiv w:val="1"/>
      <w:marLeft w:val="0"/>
      <w:marRight w:val="0"/>
      <w:marTop w:val="0"/>
      <w:marBottom w:val="0"/>
      <w:divBdr>
        <w:top w:val="none" w:sz="0" w:space="0" w:color="auto"/>
        <w:left w:val="none" w:sz="0" w:space="0" w:color="auto"/>
        <w:bottom w:val="none" w:sz="0" w:space="0" w:color="auto"/>
        <w:right w:val="none" w:sz="0" w:space="0" w:color="auto"/>
      </w:divBdr>
      <w:divsChild>
        <w:div w:id="238448833">
          <w:marLeft w:val="0"/>
          <w:marRight w:val="0"/>
          <w:marTop w:val="0"/>
          <w:marBottom w:val="0"/>
          <w:divBdr>
            <w:top w:val="none" w:sz="0" w:space="0" w:color="auto"/>
            <w:left w:val="none" w:sz="0" w:space="0" w:color="auto"/>
            <w:bottom w:val="none" w:sz="0" w:space="0" w:color="auto"/>
            <w:right w:val="none" w:sz="0" w:space="0" w:color="auto"/>
          </w:divBdr>
        </w:div>
        <w:div w:id="1165050785">
          <w:marLeft w:val="0"/>
          <w:marRight w:val="0"/>
          <w:marTop w:val="0"/>
          <w:marBottom w:val="0"/>
          <w:divBdr>
            <w:top w:val="none" w:sz="0" w:space="0" w:color="auto"/>
            <w:left w:val="none" w:sz="0" w:space="0" w:color="auto"/>
            <w:bottom w:val="none" w:sz="0" w:space="0" w:color="auto"/>
            <w:right w:val="none" w:sz="0" w:space="0" w:color="auto"/>
          </w:divBdr>
        </w:div>
      </w:divsChild>
    </w:div>
    <w:div w:id="544417004">
      <w:bodyDiv w:val="1"/>
      <w:marLeft w:val="0"/>
      <w:marRight w:val="0"/>
      <w:marTop w:val="0"/>
      <w:marBottom w:val="0"/>
      <w:divBdr>
        <w:top w:val="none" w:sz="0" w:space="0" w:color="auto"/>
        <w:left w:val="none" w:sz="0" w:space="0" w:color="auto"/>
        <w:bottom w:val="none" w:sz="0" w:space="0" w:color="auto"/>
        <w:right w:val="none" w:sz="0" w:space="0" w:color="auto"/>
      </w:divBdr>
      <w:divsChild>
        <w:div w:id="353314292">
          <w:marLeft w:val="0"/>
          <w:marRight w:val="0"/>
          <w:marTop w:val="0"/>
          <w:marBottom w:val="0"/>
          <w:divBdr>
            <w:top w:val="none" w:sz="0" w:space="0" w:color="auto"/>
            <w:left w:val="none" w:sz="0" w:space="0" w:color="auto"/>
            <w:bottom w:val="none" w:sz="0" w:space="0" w:color="auto"/>
            <w:right w:val="none" w:sz="0" w:space="0" w:color="auto"/>
          </w:divBdr>
          <w:divsChild>
            <w:div w:id="1883126528">
              <w:marLeft w:val="0"/>
              <w:marRight w:val="0"/>
              <w:marTop w:val="0"/>
              <w:marBottom w:val="0"/>
              <w:divBdr>
                <w:top w:val="none" w:sz="0" w:space="0" w:color="auto"/>
                <w:left w:val="none" w:sz="0" w:space="0" w:color="auto"/>
                <w:bottom w:val="none" w:sz="0" w:space="0" w:color="auto"/>
                <w:right w:val="none" w:sz="0" w:space="0" w:color="auto"/>
              </w:divBdr>
              <w:divsChild>
                <w:div w:id="1312708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5093979">
      <w:bodyDiv w:val="1"/>
      <w:marLeft w:val="0"/>
      <w:marRight w:val="0"/>
      <w:marTop w:val="0"/>
      <w:marBottom w:val="0"/>
      <w:divBdr>
        <w:top w:val="none" w:sz="0" w:space="0" w:color="auto"/>
        <w:left w:val="none" w:sz="0" w:space="0" w:color="auto"/>
        <w:bottom w:val="none" w:sz="0" w:space="0" w:color="auto"/>
        <w:right w:val="none" w:sz="0" w:space="0" w:color="auto"/>
      </w:divBdr>
    </w:div>
    <w:div w:id="632057536">
      <w:bodyDiv w:val="1"/>
      <w:marLeft w:val="0"/>
      <w:marRight w:val="0"/>
      <w:marTop w:val="0"/>
      <w:marBottom w:val="0"/>
      <w:divBdr>
        <w:top w:val="none" w:sz="0" w:space="0" w:color="auto"/>
        <w:left w:val="none" w:sz="0" w:space="0" w:color="auto"/>
        <w:bottom w:val="none" w:sz="0" w:space="0" w:color="auto"/>
        <w:right w:val="none" w:sz="0" w:space="0" w:color="auto"/>
      </w:divBdr>
      <w:divsChild>
        <w:div w:id="29256259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82591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2009883">
      <w:bodyDiv w:val="1"/>
      <w:marLeft w:val="0"/>
      <w:marRight w:val="0"/>
      <w:marTop w:val="0"/>
      <w:marBottom w:val="0"/>
      <w:divBdr>
        <w:top w:val="none" w:sz="0" w:space="0" w:color="auto"/>
        <w:left w:val="none" w:sz="0" w:space="0" w:color="auto"/>
        <w:bottom w:val="none" w:sz="0" w:space="0" w:color="auto"/>
        <w:right w:val="none" w:sz="0" w:space="0" w:color="auto"/>
      </w:divBdr>
    </w:div>
    <w:div w:id="943465147">
      <w:bodyDiv w:val="1"/>
      <w:marLeft w:val="0"/>
      <w:marRight w:val="0"/>
      <w:marTop w:val="0"/>
      <w:marBottom w:val="0"/>
      <w:divBdr>
        <w:top w:val="none" w:sz="0" w:space="0" w:color="auto"/>
        <w:left w:val="none" w:sz="0" w:space="0" w:color="auto"/>
        <w:bottom w:val="none" w:sz="0" w:space="0" w:color="auto"/>
        <w:right w:val="none" w:sz="0" w:space="0" w:color="auto"/>
      </w:divBdr>
    </w:div>
    <w:div w:id="944265447">
      <w:bodyDiv w:val="1"/>
      <w:marLeft w:val="0"/>
      <w:marRight w:val="0"/>
      <w:marTop w:val="0"/>
      <w:marBottom w:val="0"/>
      <w:divBdr>
        <w:top w:val="none" w:sz="0" w:space="0" w:color="auto"/>
        <w:left w:val="none" w:sz="0" w:space="0" w:color="auto"/>
        <w:bottom w:val="none" w:sz="0" w:space="0" w:color="auto"/>
        <w:right w:val="none" w:sz="0" w:space="0" w:color="auto"/>
      </w:divBdr>
    </w:div>
    <w:div w:id="1152717892">
      <w:bodyDiv w:val="1"/>
      <w:marLeft w:val="0"/>
      <w:marRight w:val="0"/>
      <w:marTop w:val="0"/>
      <w:marBottom w:val="0"/>
      <w:divBdr>
        <w:top w:val="none" w:sz="0" w:space="0" w:color="auto"/>
        <w:left w:val="none" w:sz="0" w:space="0" w:color="auto"/>
        <w:bottom w:val="none" w:sz="0" w:space="0" w:color="auto"/>
        <w:right w:val="none" w:sz="0" w:space="0" w:color="auto"/>
      </w:divBdr>
    </w:div>
    <w:div w:id="1285818263">
      <w:bodyDiv w:val="1"/>
      <w:marLeft w:val="0"/>
      <w:marRight w:val="0"/>
      <w:marTop w:val="0"/>
      <w:marBottom w:val="0"/>
      <w:divBdr>
        <w:top w:val="none" w:sz="0" w:space="0" w:color="auto"/>
        <w:left w:val="none" w:sz="0" w:space="0" w:color="auto"/>
        <w:bottom w:val="none" w:sz="0" w:space="0" w:color="auto"/>
        <w:right w:val="none" w:sz="0" w:space="0" w:color="auto"/>
      </w:divBdr>
    </w:div>
    <w:div w:id="1314718908">
      <w:bodyDiv w:val="1"/>
      <w:marLeft w:val="0"/>
      <w:marRight w:val="0"/>
      <w:marTop w:val="0"/>
      <w:marBottom w:val="0"/>
      <w:divBdr>
        <w:top w:val="none" w:sz="0" w:space="0" w:color="auto"/>
        <w:left w:val="none" w:sz="0" w:space="0" w:color="auto"/>
        <w:bottom w:val="none" w:sz="0" w:space="0" w:color="auto"/>
        <w:right w:val="none" w:sz="0" w:space="0" w:color="auto"/>
      </w:divBdr>
    </w:div>
    <w:div w:id="1345405151">
      <w:bodyDiv w:val="1"/>
      <w:marLeft w:val="0"/>
      <w:marRight w:val="0"/>
      <w:marTop w:val="0"/>
      <w:marBottom w:val="0"/>
      <w:divBdr>
        <w:top w:val="none" w:sz="0" w:space="0" w:color="auto"/>
        <w:left w:val="none" w:sz="0" w:space="0" w:color="auto"/>
        <w:bottom w:val="none" w:sz="0" w:space="0" w:color="auto"/>
        <w:right w:val="none" w:sz="0" w:space="0" w:color="auto"/>
      </w:divBdr>
    </w:div>
    <w:div w:id="1623075129">
      <w:bodyDiv w:val="1"/>
      <w:marLeft w:val="0"/>
      <w:marRight w:val="0"/>
      <w:marTop w:val="0"/>
      <w:marBottom w:val="0"/>
      <w:divBdr>
        <w:top w:val="none" w:sz="0" w:space="0" w:color="auto"/>
        <w:left w:val="none" w:sz="0" w:space="0" w:color="auto"/>
        <w:bottom w:val="none" w:sz="0" w:space="0" w:color="auto"/>
        <w:right w:val="none" w:sz="0" w:space="0" w:color="auto"/>
      </w:divBdr>
    </w:div>
    <w:div w:id="1654917507">
      <w:bodyDiv w:val="1"/>
      <w:marLeft w:val="0"/>
      <w:marRight w:val="0"/>
      <w:marTop w:val="0"/>
      <w:marBottom w:val="0"/>
      <w:divBdr>
        <w:top w:val="none" w:sz="0" w:space="0" w:color="auto"/>
        <w:left w:val="none" w:sz="0" w:space="0" w:color="auto"/>
        <w:bottom w:val="none" w:sz="0" w:space="0" w:color="auto"/>
        <w:right w:val="none" w:sz="0" w:space="0" w:color="auto"/>
      </w:divBdr>
      <w:divsChild>
        <w:div w:id="947926989">
          <w:blockQuote w:val="1"/>
          <w:marLeft w:val="720"/>
          <w:marRight w:val="720"/>
          <w:marTop w:val="100"/>
          <w:marBottom w:val="100"/>
          <w:divBdr>
            <w:top w:val="none" w:sz="0" w:space="0" w:color="auto"/>
            <w:left w:val="single" w:sz="36" w:space="9" w:color="auto"/>
            <w:bottom w:val="none" w:sz="0" w:space="0" w:color="auto"/>
            <w:right w:val="none" w:sz="0" w:space="0" w:color="auto"/>
          </w:divBdr>
        </w:div>
        <w:div w:id="1563177743">
          <w:blockQuote w:val="1"/>
          <w:marLeft w:val="720"/>
          <w:marRight w:val="720"/>
          <w:marTop w:val="100"/>
          <w:marBottom w:val="100"/>
          <w:divBdr>
            <w:top w:val="none" w:sz="0" w:space="0" w:color="auto"/>
            <w:left w:val="single" w:sz="36" w:space="9" w:color="auto"/>
            <w:bottom w:val="none" w:sz="0" w:space="0" w:color="auto"/>
            <w:right w:val="none" w:sz="0" w:space="0" w:color="auto"/>
          </w:divBdr>
        </w:div>
      </w:divsChild>
    </w:div>
    <w:div w:id="1709259870">
      <w:bodyDiv w:val="1"/>
      <w:marLeft w:val="0"/>
      <w:marRight w:val="0"/>
      <w:marTop w:val="0"/>
      <w:marBottom w:val="0"/>
      <w:divBdr>
        <w:top w:val="none" w:sz="0" w:space="0" w:color="auto"/>
        <w:left w:val="none" w:sz="0" w:space="0" w:color="auto"/>
        <w:bottom w:val="none" w:sz="0" w:space="0" w:color="auto"/>
        <w:right w:val="none" w:sz="0" w:space="0" w:color="auto"/>
      </w:divBdr>
    </w:div>
    <w:div w:id="1869220015">
      <w:bodyDiv w:val="1"/>
      <w:marLeft w:val="0"/>
      <w:marRight w:val="0"/>
      <w:marTop w:val="0"/>
      <w:marBottom w:val="0"/>
      <w:divBdr>
        <w:top w:val="none" w:sz="0" w:space="0" w:color="auto"/>
        <w:left w:val="none" w:sz="0" w:space="0" w:color="auto"/>
        <w:bottom w:val="none" w:sz="0" w:space="0" w:color="auto"/>
        <w:right w:val="none" w:sz="0" w:space="0" w:color="auto"/>
      </w:divBdr>
      <w:divsChild>
        <w:div w:id="806778899">
          <w:marLeft w:val="0"/>
          <w:marRight w:val="0"/>
          <w:marTop w:val="0"/>
          <w:marBottom w:val="0"/>
          <w:divBdr>
            <w:top w:val="none" w:sz="0" w:space="0" w:color="auto"/>
            <w:left w:val="none" w:sz="0" w:space="0" w:color="auto"/>
            <w:bottom w:val="none" w:sz="0" w:space="0" w:color="auto"/>
            <w:right w:val="none" w:sz="0" w:space="0" w:color="auto"/>
          </w:divBdr>
        </w:div>
        <w:div w:id="120731515">
          <w:marLeft w:val="0"/>
          <w:marRight w:val="0"/>
          <w:marTop w:val="0"/>
          <w:marBottom w:val="0"/>
          <w:divBdr>
            <w:top w:val="none" w:sz="0" w:space="0" w:color="auto"/>
            <w:left w:val="none" w:sz="0" w:space="0" w:color="auto"/>
            <w:bottom w:val="none" w:sz="0" w:space="0" w:color="auto"/>
            <w:right w:val="none" w:sz="0" w:space="0" w:color="auto"/>
          </w:divBdr>
          <w:divsChild>
            <w:div w:id="548108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6521685">
      <w:bodyDiv w:val="1"/>
      <w:marLeft w:val="0"/>
      <w:marRight w:val="0"/>
      <w:marTop w:val="0"/>
      <w:marBottom w:val="0"/>
      <w:divBdr>
        <w:top w:val="none" w:sz="0" w:space="0" w:color="auto"/>
        <w:left w:val="none" w:sz="0" w:space="0" w:color="auto"/>
        <w:bottom w:val="none" w:sz="0" w:space="0" w:color="auto"/>
        <w:right w:val="none" w:sz="0" w:space="0" w:color="auto"/>
      </w:divBdr>
    </w:div>
    <w:div w:id="1960911202">
      <w:bodyDiv w:val="1"/>
      <w:marLeft w:val="0"/>
      <w:marRight w:val="0"/>
      <w:marTop w:val="0"/>
      <w:marBottom w:val="0"/>
      <w:divBdr>
        <w:top w:val="none" w:sz="0" w:space="0" w:color="auto"/>
        <w:left w:val="none" w:sz="0" w:space="0" w:color="auto"/>
        <w:bottom w:val="none" w:sz="0" w:space="0" w:color="auto"/>
        <w:right w:val="none" w:sz="0" w:space="0" w:color="auto"/>
      </w:divBdr>
      <w:divsChild>
        <w:div w:id="1845245176">
          <w:marLeft w:val="0"/>
          <w:marRight w:val="0"/>
          <w:marTop w:val="0"/>
          <w:marBottom w:val="0"/>
          <w:divBdr>
            <w:top w:val="none" w:sz="0" w:space="0" w:color="auto"/>
            <w:left w:val="none" w:sz="0" w:space="0" w:color="auto"/>
            <w:bottom w:val="none" w:sz="0" w:space="0" w:color="auto"/>
            <w:right w:val="none" w:sz="0" w:space="0" w:color="auto"/>
          </w:divBdr>
        </w:div>
        <w:div w:id="671881137">
          <w:marLeft w:val="0"/>
          <w:marRight w:val="0"/>
          <w:marTop w:val="0"/>
          <w:marBottom w:val="0"/>
          <w:divBdr>
            <w:top w:val="none" w:sz="0" w:space="0" w:color="auto"/>
            <w:left w:val="none" w:sz="0" w:space="0" w:color="auto"/>
            <w:bottom w:val="none" w:sz="0" w:space="0" w:color="auto"/>
            <w:right w:val="none" w:sz="0" w:space="0" w:color="auto"/>
          </w:divBdr>
        </w:div>
      </w:divsChild>
    </w:div>
    <w:div w:id="2045248812">
      <w:bodyDiv w:val="1"/>
      <w:marLeft w:val="0"/>
      <w:marRight w:val="0"/>
      <w:marTop w:val="0"/>
      <w:marBottom w:val="0"/>
      <w:divBdr>
        <w:top w:val="none" w:sz="0" w:space="0" w:color="auto"/>
        <w:left w:val="none" w:sz="0" w:space="0" w:color="auto"/>
        <w:bottom w:val="none" w:sz="0" w:space="0" w:color="auto"/>
        <w:right w:val="none" w:sz="0" w:space="0" w:color="auto"/>
      </w:divBdr>
    </w:div>
    <w:div w:id="2104254560">
      <w:bodyDiv w:val="1"/>
      <w:marLeft w:val="0"/>
      <w:marRight w:val="0"/>
      <w:marTop w:val="0"/>
      <w:marBottom w:val="0"/>
      <w:divBdr>
        <w:top w:val="none" w:sz="0" w:space="0" w:color="auto"/>
        <w:left w:val="none" w:sz="0" w:space="0" w:color="auto"/>
        <w:bottom w:val="none" w:sz="0" w:space="0" w:color="auto"/>
        <w:right w:val="none" w:sz="0" w:space="0" w:color="auto"/>
      </w:divBdr>
    </w:div>
    <w:div w:id="21140843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9DC62C4A</Template>
  <TotalTime>0</TotalTime>
  <Pages>19</Pages>
  <Words>10670</Words>
  <Characters>60819</Characters>
  <Application>Microsoft Office Word</Application>
  <DocSecurity>4</DocSecurity>
  <Lines>506</Lines>
  <Paragraphs>142</Paragraphs>
  <ScaleCrop>false</ScaleCrop>
  <HeadingPairs>
    <vt:vector size="2" baseType="variant">
      <vt:variant>
        <vt:lpstr>Title</vt:lpstr>
      </vt:variant>
      <vt:variant>
        <vt:i4>1</vt:i4>
      </vt:variant>
    </vt:vector>
  </HeadingPairs>
  <TitlesOfParts>
    <vt:vector size="1" baseType="lpstr">
      <vt:lpstr/>
    </vt:vector>
  </TitlesOfParts>
  <Company>Imperial College Healthcare NHS Trust</Company>
  <LinksUpToDate>false</LinksUpToDate>
  <CharactersWithSpaces>71347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Cook, Christopher M</dc:creator>
  <cp:lastModifiedBy>Walker, Ian</cp:lastModifiedBy>
  <cp:revision>2</cp:revision>
  <dcterms:created xsi:type="dcterms:W3CDTF">2019-05-07T08:23:00Z</dcterms:created>
  <dcterms:modified xsi:type="dcterms:W3CDTF">2019-05-07T08:23:00Z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zotero-version="5.0.60"&gt;&lt;session id="xAop71bv"/&gt;&lt;style id="http://www.zotero.org/styles/jama" hasBibliography="1" bibliographyStyleHasBeenSet="1"/&gt;&lt;prefs&gt;&lt;pref name="fieldType" value="Field"/&gt;&lt;pref name="automaticJournalAbbreviation</vt:lpwstr>
  </property>
  <property fmtid="{D5CDD505-2E9C-101B-9397-08002B2CF9AE}" pid="3" name="ZOTERO_PREF_2">
    <vt:lpwstr>s" value="true"/&gt;&lt;pref name="delayCitationUpdates" value="true"/&gt;&lt;pref name="dontAskDelayCitationUpdates" value="true"/&gt;&lt;/prefs&gt;&lt;/data&gt;</vt:lpwstr>
  </property>
</Properties>
</file>