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4B65" w:rsidRDefault="00D90774" w:rsidP="008237AD">
      <w:pPr>
        <w:rPr>
          <w:b/>
          <w:sz w:val="28"/>
        </w:rPr>
      </w:pPr>
      <w:bookmarkStart w:id="0" w:name="_GoBack"/>
      <w:bookmarkEnd w:id="0"/>
      <w:r>
        <w:rPr>
          <w:b/>
          <w:sz w:val="28"/>
        </w:rPr>
        <w:t xml:space="preserve"> </w:t>
      </w:r>
      <w:r w:rsidR="00E329FF" w:rsidRPr="00E329FF">
        <w:rPr>
          <w:b/>
          <w:sz w:val="28"/>
        </w:rPr>
        <w:t>Identiﬁcation of Frailty in Chronic Heart Failure</w:t>
      </w:r>
    </w:p>
    <w:p w:rsidR="00662792" w:rsidRPr="00F7519F" w:rsidRDefault="00662792" w:rsidP="008237AD">
      <w:pPr>
        <w:rPr>
          <w:lang w:eastAsia="en-GB"/>
        </w:rPr>
      </w:pPr>
      <w:r w:rsidRPr="00F7519F">
        <w:rPr>
          <w:lang w:eastAsia="en-GB"/>
        </w:rPr>
        <w:t>Shirley Sze, MBBS</w:t>
      </w:r>
      <w:r w:rsidRPr="00F7519F">
        <w:rPr>
          <w:vertAlign w:val="superscript"/>
          <w:lang w:eastAsia="en-GB"/>
        </w:rPr>
        <w:t>1</w:t>
      </w:r>
      <w:r w:rsidRPr="00F7519F">
        <w:rPr>
          <w:lang w:eastAsia="en-GB"/>
        </w:rPr>
        <w:t>; Pierpaolo Pellicori, MD, FESC</w:t>
      </w:r>
      <w:r w:rsidRPr="00F7519F">
        <w:rPr>
          <w:vertAlign w:val="superscript"/>
          <w:lang w:eastAsia="en-GB"/>
        </w:rPr>
        <w:t>1</w:t>
      </w:r>
      <w:r w:rsidR="00BE780D">
        <w:rPr>
          <w:vertAlign w:val="superscript"/>
          <w:lang w:eastAsia="en-GB"/>
        </w:rPr>
        <w:t>,2</w:t>
      </w:r>
      <w:r w:rsidRPr="00F7519F">
        <w:rPr>
          <w:lang w:eastAsia="en-GB"/>
        </w:rPr>
        <w:t>; Jufen Zhang PhD</w:t>
      </w:r>
      <w:r w:rsidRPr="00F7519F">
        <w:rPr>
          <w:vertAlign w:val="superscript"/>
          <w:lang w:eastAsia="en-GB"/>
        </w:rPr>
        <w:t>1,3</w:t>
      </w:r>
      <w:r w:rsidRPr="00F7519F">
        <w:rPr>
          <w:lang w:eastAsia="en-GB"/>
        </w:rPr>
        <w:t xml:space="preserve">; </w:t>
      </w:r>
      <w:r w:rsidR="00391269" w:rsidRPr="00391269">
        <w:rPr>
          <w:lang w:eastAsia="en-GB"/>
        </w:rPr>
        <w:t>Joan Weston</w:t>
      </w:r>
      <w:r w:rsidR="00391269" w:rsidRPr="00391269">
        <w:rPr>
          <w:vertAlign w:val="superscript"/>
          <w:lang w:eastAsia="en-GB"/>
        </w:rPr>
        <w:t>1</w:t>
      </w:r>
      <w:r w:rsidR="00391269">
        <w:rPr>
          <w:lang w:eastAsia="en-GB"/>
        </w:rPr>
        <w:t xml:space="preserve">; </w:t>
      </w:r>
      <w:r w:rsidRPr="00F7519F">
        <w:rPr>
          <w:lang w:eastAsia="en-GB"/>
        </w:rPr>
        <w:t>Andrew L Clark, MA, MD, FRCP.</w:t>
      </w:r>
      <w:r w:rsidRPr="00F7519F">
        <w:rPr>
          <w:vertAlign w:val="superscript"/>
          <w:lang w:eastAsia="en-GB"/>
        </w:rPr>
        <w:t>1</w:t>
      </w:r>
    </w:p>
    <w:p w:rsidR="00662792" w:rsidRDefault="00662792" w:rsidP="008237AD">
      <w:pPr>
        <w:ind w:right="567"/>
        <w:rPr>
          <w:bCs/>
          <w:vertAlign w:val="superscript"/>
        </w:rPr>
      </w:pPr>
    </w:p>
    <w:p w:rsidR="00662792" w:rsidRDefault="00662792" w:rsidP="008237AD">
      <w:pPr>
        <w:ind w:right="567"/>
      </w:pPr>
      <w:r w:rsidRPr="00F7519F">
        <w:rPr>
          <w:bCs/>
          <w:vertAlign w:val="superscript"/>
        </w:rPr>
        <w:t>1</w:t>
      </w:r>
      <w:r w:rsidRPr="00F7519F">
        <w:rPr>
          <w:bCs/>
        </w:rPr>
        <w:t xml:space="preserve">Department of Cardiology, Castle Hill Hospital, Hull York Medical School (at University of Hull), </w:t>
      </w:r>
      <w:r w:rsidRPr="00F7519F">
        <w:t>Kingston upon Hull, HU16 5JQ, UK</w:t>
      </w:r>
    </w:p>
    <w:p w:rsidR="00257AF8" w:rsidRPr="00F7519F" w:rsidRDefault="00257AF8" w:rsidP="008237AD">
      <w:pPr>
        <w:ind w:right="567"/>
      </w:pPr>
      <w:r w:rsidRPr="00BE780D">
        <w:rPr>
          <w:vertAlign w:val="superscript"/>
        </w:rPr>
        <w:t>2</w:t>
      </w:r>
      <w:r w:rsidR="00BE780D" w:rsidRPr="00BE780D">
        <w:t xml:space="preserve"> </w:t>
      </w:r>
      <w:r w:rsidR="00BE780D">
        <w:t>Robertson Centre for Biostatistics &amp; Clinical Trials, University of Glasgow &amp; National Heart &amp; Lung Institute, Imperial College, London, UK</w:t>
      </w:r>
    </w:p>
    <w:p w:rsidR="00662792" w:rsidRPr="00F7519F" w:rsidRDefault="00BE780D" w:rsidP="008237AD">
      <w:pPr>
        <w:rPr>
          <w:color w:val="000000"/>
          <w:lang w:eastAsia="en-GB"/>
        </w:rPr>
      </w:pPr>
      <w:r>
        <w:rPr>
          <w:vertAlign w:val="superscript"/>
        </w:rPr>
        <w:t>3</w:t>
      </w:r>
      <w:r w:rsidR="00662792" w:rsidRPr="00F7519F">
        <w:rPr>
          <w:color w:val="000000"/>
          <w:lang w:eastAsia="en-GB"/>
        </w:rPr>
        <w:t xml:space="preserve"> Faculty of Medical Science, Anglia Ruskin University, </w:t>
      </w:r>
      <w:r w:rsidR="00662792" w:rsidRPr="00F7519F">
        <w:rPr>
          <w:color w:val="222222"/>
          <w:shd w:val="clear" w:color="auto" w:fill="FFFFFF"/>
        </w:rPr>
        <w:t>CB1 1PT, UK</w:t>
      </w:r>
    </w:p>
    <w:p w:rsidR="00662792" w:rsidRPr="00F7519F" w:rsidRDefault="00662792" w:rsidP="008237AD">
      <w:pPr>
        <w:ind w:right="567"/>
      </w:pPr>
    </w:p>
    <w:p w:rsidR="00662792" w:rsidRPr="00F7519F" w:rsidRDefault="00662792" w:rsidP="008237AD">
      <w:pPr>
        <w:ind w:right="567"/>
        <w:rPr>
          <w:bCs/>
        </w:rPr>
      </w:pPr>
      <w:r w:rsidRPr="00F7519F">
        <w:rPr>
          <w:bCs/>
        </w:rPr>
        <w:t>Corresponding author:</w:t>
      </w:r>
      <w:r w:rsidRPr="00F7519F">
        <w:t xml:space="preserve"> </w:t>
      </w:r>
      <w:r w:rsidRPr="00F7519F">
        <w:rPr>
          <w:lang w:eastAsia="en-GB"/>
        </w:rPr>
        <w:t>Shirley Sze</w:t>
      </w:r>
    </w:p>
    <w:p w:rsidR="00662792" w:rsidRPr="00F7519F" w:rsidRDefault="00662792" w:rsidP="008237AD">
      <w:pPr>
        <w:ind w:right="567"/>
        <w:rPr>
          <w:bCs/>
        </w:rPr>
      </w:pPr>
      <w:r w:rsidRPr="00F7519F">
        <w:rPr>
          <w:bCs/>
        </w:rPr>
        <w:t xml:space="preserve">Department of Cardiology, </w:t>
      </w:r>
    </w:p>
    <w:p w:rsidR="00662792" w:rsidRPr="00F7519F" w:rsidRDefault="00662792" w:rsidP="008237AD">
      <w:pPr>
        <w:ind w:right="567"/>
        <w:rPr>
          <w:bCs/>
        </w:rPr>
      </w:pPr>
      <w:r w:rsidRPr="00F7519F">
        <w:rPr>
          <w:bCs/>
        </w:rPr>
        <w:t>Hull York Medical School</w:t>
      </w:r>
    </w:p>
    <w:p w:rsidR="00662792" w:rsidRPr="00F7519F" w:rsidRDefault="00662792" w:rsidP="008237AD">
      <w:pPr>
        <w:ind w:right="567"/>
      </w:pPr>
      <w:r w:rsidRPr="00F7519F">
        <w:t>Hull and East Yorkshire Medical Research and Teaching Centre</w:t>
      </w:r>
    </w:p>
    <w:p w:rsidR="00662792" w:rsidRPr="00F7519F" w:rsidRDefault="00662792" w:rsidP="008237AD">
      <w:pPr>
        <w:ind w:right="567"/>
      </w:pPr>
      <w:r w:rsidRPr="00F7519F">
        <w:t>Castle Hill Hospital, Cottingham, Kingston upon Hull, HU16 5JQ, UK</w:t>
      </w:r>
    </w:p>
    <w:p w:rsidR="00662792" w:rsidRPr="00A00CCA" w:rsidRDefault="00662792" w:rsidP="008237AD">
      <w:pPr>
        <w:ind w:right="567"/>
        <w:rPr>
          <w:lang w:val="fr-FR"/>
        </w:rPr>
      </w:pPr>
      <w:r w:rsidRPr="00A00CCA">
        <w:rPr>
          <w:lang w:val="fr-FR"/>
        </w:rPr>
        <w:t>Tel: + 44 1482 461811</w:t>
      </w:r>
    </w:p>
    <w:p w:rsidR="00662792" w:rsidRPr="00A00CCA" w:rsidRDefault="00662792" w:rsidP="008237AD">
      <w:pPr>
        <w:ind w:right="567"/>
        <w:rPr>
          <w:lang w:val="fr-FR"/>
        </w:rPr>
      </w:pPr>
      <w:r w:rsidRPr="00A00CCA">
        <w:rPr>
          <w:lang w:val="fr-FR"/>
        </w:rPr>
        <w:t xml:space="preserve">Fax: </w:t>
      </w:r>
      <w:r w:rsidRPr="00A00CCA">
        <w:rPr>
          <w:color w:val="000000"/>
          <w:lang w:val="fr-FR"/>
        </w:rPr>
        <w:t>+44 1482 461779</w:t>
      </w:r>
    </w:p>
    <w:p w:rsidR="00662792" w:rsidRPr="00A00CCA" w:rsidRDefault="00662792" w:rsidP="008237AD">
      <w:pPr>
        <w:ind w:right="567"/>
        <w:rPr>
          <w:lang w:val="fr-FR"/>
        </w:rPr>
      </w:pPr>
      <w:r w:rsidRPr="00A00CCA">
        <w:rPr>
          <w:lang w:val="fr-FR"/>
        </w:rPr>
        <w:t xml:space="preserve">Email: </w:t>
      </w:r>
      <w:hyperlink r:id="rId8" w:history="1">
        <w:r w:rsidRPr="00A00CCA">
          <w:rPr>
            <w:rStyle w:val="Hyperlink"/>
            <w:lang w:val="fr-FR"/>
          </w:rPr>
          <w:t>Shirley.sze@nhs.net</w:t>
        </w:r>
      </w:hyperlink>
    </w:p>
    <w:p w:rsidR="00FE29D4" w:rsidRDefault="00FE29D4" w:rsidP="008D5E77">
      <w:pPr>
        <w:ind w:right="567"/>
        <w:rPr>
          <w:rStyle w:val="Strong"/>
        </w:rPr>
      </w:pPr>
    </w:p>
    <w:p w:rsidR="00B4551E" w:rsidRDefault="00FE29D4" w:rsidP="00B4551E">
      <w:pPr>
        <w:ind w:right="567"/>
        <w:rPr>
          <w:color w:val="000000"/>
          <w:shd w:val="clear" w:color="auto" w:fill="FFFFFF"/>
        </w:rPr>
      </w:pPr>
      <w:r>
        <w:rPr>
          <w:rStyle w:val="Strong"/>
        </w:rPr>
        <w:t xml:space="preserve">Total word count: 4736 </w:t>
      </w:r>
      <w:r w:rsidRPr="00FE29D4">
        <w:rPr>
          <w:rStyle w:val="Strong"/>
          <w:b w:val="0"/>
        </w:rPr>
        <w:t>(including</w:t>
      </w:r>
      <w:r w:rsidRPr="00FE29D4">
        <w:rPr>
          <w:rStyle w:val="Strong"/>
        </w:rPr>
        <w:t xml:space="preserve"> </w:t>
      </w:r>
      <w:r w:rsidRPr="00FE29D4">
        <w:rPr>
          <w:color w:val="000000"/>
          <w:shd w:val="clear" w:color="auto" w:fill="FFFFFF"/>
        </w:rPr>
        <w:t>the title page, abstract, text, references, tables, and figures legends)</w:t>
      </w:r>
    </w:p>
    <w:p w:rsidR="00B4551E" w:rsidRDefault="00B4551E" w:rsidP="00B4551E">
      <w:pPr>
        <w:ind w:right="567"/>
        <w:rPr>
          <w:color w:val="000000"/>
          <w:shd w:val="clear" w:color="auto" w:fill="FFFFFF"/>
        </w:rPr>
      </w:pPr>
      <w:r>
        <w:rPr>
          <w:color w:val="000000"/>
          <w:shd w:val="clear" w:color="auto" w:fill="FFFFFF"/>
        </w:rPr>
        <w:lastRenderedPageBreak/>
        <w:t>Abstract</w:t>
      </w:r>
    </w:p>
    <w:p w:rsidR="000D38FE" w:rsidRPr="00B4551E" w:rsidRDefault="000D38FE" w:rsidP="00B4551E">
      <w:pPr>
        <w:ind w:right="567"/>
        <w:rPr>
          <w:color w:val="000000"/>
          <w:shd w:val="clear" w:color="auto" w:fill="FFFFFF"/>
        </w:rPr>
      </w:pPr>
      <w:r w:rsidRPr="00D039FD">
        <w:t xml:space="preserve">OBJECTIVES </w:t>
      </w:r>
      <w:proofErr w:type="gramStart"/>
      <w:r w:rsidRPr="00D039FD">
        <w:t>This</w:t>
      </w:r>
      <w:proofErr w:type="gramEnd"/>
      <w:r w:rsidRPr="00D039FD">
        <w:t xml:space="preserve"> study sought to report the prevalence of frailty, classiﬁcation performance, and agreement among 3 frailty assessment tools and 3 screening tools in chronic heart failure (CHF) patients.</w:t>
      </w:r>
    </w:p>
    <w:p w:rsidR="000D38FE" w:rsidRPr="00D039FD" w:rsidRDefault="000D38FE" w:rsidP="000D38FE">
      <w:r w:rsidRPr="00D039FD">
        <w:t>BACKGROUND Frailty is common in patients with CHF. There are many available frailty tools, but no standard method for evaluating frailty.</w:t>
      </w:r>
    </w:p>
    <w:p w:rsidR="000D38FE" w:rsidRPr="00D039FD" w:rsidRDefault="000D38FE" w:rsidP="000D38FE">
      <w:r w:rsidRPr="00D039FD">
        <w:t xml:space="preserve">METHODS </w:t>
      </w:r>
      <w:proofErr w:type="gramStart"/>
      <w:r w:rsidRPr="00D039FD">
        <w:t>We</w:t>
      </w:r>
      <w:proofErr w:type="gramEnd"/>
      <w:r w:rsidRPr="00D039FD">
        <w:t xml:space="preserve"> used the following frailty screening tools: the clinical frailty scale (CFS); the Derby frailty index; and the acute frailty network frailty criteria. We used the following frailty assessment tools: the Fried criteria; the Edmonton frailty score; and the Deﬁcit Index.</w:t>
      </w:r>
    </w:p>
    <w:p w:rsidR="000D38FE" w:rsidRPr="00D039FD" w:rsidRDefault="000D38FE" w:rsidP="000D38FE">
      <w:r w:rsidRPr="00D039FD">
        <w:t>RESULTS A total of 467 consecutive ambulatory CHF patients (67% male; median age: 76 years; interquartile range [IQR]: 69 to 82 years; median N-terminal pro–B-type natriuretic peptide: 1,156 ng/l [IQR: 469 to 2,463 ng/l]) and 87 control patients (79% male; median age: 73 years (IQR: 69 to 77 years) were studied. The prevalence of frailty using the different tools was higher in CHF patients than in control patients (30% to 52% vs. 2% to 15%, respectively). Frail patients tended to be older, have worse symptoms, higher N-terminal pro–B-type natriuretic peptide levels, and more comorbidities. Of the screening tools, CFS had the strongest correlation and agreement with the assessment tools (correlation coefﬁcient: 0.86 to 0.89, kappa coefﬁcient: 0.65 to 0.72, depending on the frailty assessment tools, all p &lt; 0.001). CFS had the highest sensitivity (87%) and speciﬁcity (89%) among screening tools and the lowest misclassiﬁcation rate (12%) among all 6 frailty tools in identifying frailty according to the standard combined frailty index.</w:t>
      </w:r>
    </w:p>
    <w:p w:rsidR="00662792" w:rsidRPr="00D039FD" w:rsidRDefault="000D38FE" w:rsidP="000D38FE">
      <w:r w:rsidRPr="00D039FD">
        <w:t>CONCLUSIONS Frailty is common in CHF patients and is associated with increasing age, comorbidities, and severity of heart failure. CFS is a simple screening tool that identiﬁes a similar group using more lengthy assessment tools.</w:t>
      </w:r>
    </w:p>
    <w:p w:rsidR="00662792" w:rsidRDefault="00662792" w:rsidP="00FF71EA">
      <w:r>
        <w:lastRenderedPageBreak/>
        <w:t>Key words: heart failure, frailty screening, assessment</w:t>
      </w:r>
    </w:p>
    <w:p w:rsidR="008D2951" w:rsidRDefault="008D2951" w:rsidP="00FF71EA"/>
    <w:p w:rsidR="00E06044" w:rsidRDefault="00DC79C2" w:rsidP="00220F03">
      <w:pPr>
        <w:rPr>
          <w:b/>
        </w:rPr>
      </w:pPr>
      <w:r>
        <w:rPr>
          <w:b/>
        </w:rPr>
        <w:br w:type="page"/>
      </w:r>
      <w:r w:rsidR="00E06044">
        <w:rPr>
          <w:b/>
        </w:rPr>
        <w:lastRenderedPageBreak/>
        <w:t>Introduction:</w:t>
      </w:r>
    </w:p>
    <w:p w:rsidR="00E06044" w:rsidRDefault="00E06044" w:rsidP="00987785">
      <w:r>
        <w:t xml:space="preserve">Frailty is common in patients with </w:t>
      </w:r>
      <w:r w:rsidR="00F552FC">
        <w:t xml:space="preserve">chronic </w:t>
      </w:r>
      <w:r>
        <w:t>heart failure</w:t>
      </w:r>
      <w:r w:rsidR="00F5487E">
        <w:t xml:space="preserve"> (</w:t>
      </w:r>
      <w:r w:rsidR="00F552FC">
        <w:t>C</w:t>
      </w:r>
      <w:r w:rsidR="00F5487E">
        <w:t>HF)</w:t>
      </w:r>
      <w:r>
        <w:t xml:space="preserve"> and is associated with increased risk of death and hospitalisations.</w:t>
      </w:r>
      <w:r w:rsidR="00CA6F75" w:rsidRPr="00CA6F75">
        <w:rPr>
          <w:rStyle w:val="EndnoteReference"/>
        </w:rPr>
        <w:endnoteReference w:id="1"/>
      </w:r>
      <w:r w:rsidR="00CA6F75" w:rsidRPr="00CA6F75">
        <w:rPr>
          <w:vertAlign w:val="superscript"/>
        </w:rPr>
        <w:t>,</w:t>
      </w:r>
      <w:r w:rsidRPr="00CA6F75">
        <w:rPr>
          <w:rStyle w:val="EndnoteReference"/>
        </w:rPr>
        <w:endnoteReference w:id="2"/>
      </w:r>
      <w:r w:rsidRPr="00CA6F75">
        <w:rPr>
          <w:vertAlign w:val="superscript"/>
        </w:rPr>
        <w:t>,</w:t>
      </w:r>
      <w:r w:rsidRPr="00CA6F75">
        <w:rPr>
          <w:rStyle w:val="EndnoteReference"/>
        </w:rPr>
        <w:endnoteReference w:id="3"/>
      </w:r>
      <w:r w:rsidR="002A51E1">
        <w:rPr>
          <w:vertAlign w:val="superscript"/>
        </w:rPr>
        <w:t xml:space="preserve"> </w:t>
      </w:r>
      <w:r>
        <w:t xml:space="preserve">However, there is no standard method </w:t>
      </w:r>
      <w:r w:rsidR="002A51E1">
        <w:t xml:space="preserve">for </w:t>
      </w:r>
      <w:r w:rsidR="00796169">
        <w:t xml:space="preserve">evaluating </w:t>
      </w:r>
      <w:r>
        <w:t xml:space="preserve">frailty in patients with </w:t>
      </w:r>
      <w:r w:rsidR="00D44CCC">
        <w:t>C</w:t>
      </w:r>
      <w:r>
        <w:t xml:space="preserve">HF.  </w:t>
      </w:r>
    </w:p>
    <w:p w:rsidR="00E06044" w:rsidRDefault="00E06044" w:rsidP="00137F14"/>
    <w:p w:rsidR="002A51E1" w:rsidRDefault="002A51E1" w:rsidP="00735A66">
      <w:r>
        <w:t xml:space="preserve">Tools to evaluate frailty stem from two basic concepts of frailty – physical frailty and multi-dimensional frailty. </w:t>
      </w:r>
    </w:p>
    <w:p w:rsidR="002A51E1" w:rsidRDefault="002A51E1" w:rsidP="00411873">
      <w:pPr>
        <w:numPr>
          <w:ilvl w:val="0"/>
          <w:numId w:val="5"/>
        </w:numPr>
      </w:pPr>
      <w:r>
        <w:t>The first was proposed by Fried and colleagues, who defined frailty as a physical syndrome using five criteria (Fried criteria): weak grip strength, unintentional weight loss, exhaustion, slow walking speed and low physical activity.</w:t>
      </w:r>
      <w:r>
        <w:rPr>
          <w:rStyle w:val="EndnoteReference"/>
        </w:rPr>
        <w:endnoteReference w:id="4"/>
      </w:r>
      <w:r>
        <w:t xml:space="preserve"> </w:t>
      </w:r>
    </w:p>
    <w:p w:rsidR="002A51E1" w:rsidRPr="00F30767" w:rsidRDefault="002A51E1" w:rsidP="00CB732D">
      <w:pPr>
        <w:numPr>
          <w:ilvl w:val="0"/>
          <w:numId w:val="5"/>
        </w:numPr>
        <w:rPr>
          <w:vertAlign w:val="superscript"/>
        </w:rPr>
      </w:pPr>
      <w:r>
        <w:t xml:space="preserve">The second concept was proposed by Rockwood et al who defined frailty as a state of vulnerability due to accumulation of health deficits. </w:t>
      </w:r>
      <w:r w:rsidRPr="00F30767">
        <w:t xml:space="preserve">Frailty is measured by a deficit index which quantifies the cumulative burden of deficits. </w:t>
      </w:r>
      <w:r w:rsidRPr="00F30767">
        <w:rPr>
          <w:rStyle w:val="EndnoteReference"/>
        </w:rPr>
        <w:endnoteReference w:id="5"/>
      </w:r>
      <w:r w:rsidRPr="00F30767">
        <w:rPr>
          <w:vertAlign w:val="superscript"/>
        </w:rPr>
        <w:t>,</w:t>
      </w:r>
      <w:r w:rsidRPr="00F30767">
        <w:rPr>
          <w:rStyle w:val="EndnoteReference"/>
        </w:rPr>
        <w:endnoteReference w:id="6"/>
      </w:r>
      <w:r>
        <w:rPr>
          <w:vertAlign w:val="superscript"/>
        </w:rPr>
        <w:t xml:space="preserve"> </w:t>
      </w:r>
      <w:r w:rsidR="00FB2B42">
        <w:t xml:space="preserve"> </w:t>
      </w:r>
      <w:r w:rsidR="001E7602">
        <w:t xml:space="preserve">The </w:t>
      </w:r>
      <w:r w:rsidR="00F30767">
        <w:t xml:space="preserve">Edmonton frailty scale (EFS) is a simplified frailty assessment tool based on the concept of multi-dimensional frailty which has been shown to have </w:t>
      </w:r>
      <w:r w:rsidR="00F30767">
        <w:rPr>
          <w:color w:val="000000"/>
          <w:shd w:val="clear" w:color="auto" w:fill="FFFFFF"/>
        </w:rPr>
        <w:t>good construct validity and reliability.</w:t>
      </w:r>
      <w:r w:rsidR="00F30767">
        <w:rPr>
          <w:rStyle w:val="EndnoteReference"/>
          <w:color w:val="000000"/>
          <w:shd w:val="clear" w:color="auto" w:fill="FFFFFF"/>
        </w:rPr>
        <w:endnoteReference w:id="7"/>
      </w:r>
      <w:r w:rsidR="00F30767">
        <w:rPr>
          <w:color w:val="000000"/>
          <w:shd w:val="clear" w:color="auto" w:fill="FFFFFF"/>
        </w:rPr>
        <w:t xml:space="preserve"> </w:t>
      </w:r>
    </w:p>
    <w:p w:rsidR="00E06044" w:rsidRDefault="00E06044" w:rsidP="00442A31"/>
    <w:p w:rsidR="00E06044" w:rsidRDefault="00E06044" w:rsidP="001D12A0">
      <w:r>
        <w:t xml:space="preserve">Despite their prognostic value </w:t>
      </w:r>
      <w:r w:rsidR="00357D12">
        <w:t xml:space="preserve">and </w:t>
      </w:r>
      <w:r w:rsidR="002A51E1">
        <w:t xml:space="preserve">wide-spread use </w:t>
      </w:r>
      <w:r>
        <w:t xml:space="preserve">in research, </w:t>
      </w:r>
      <w:r w:rsidR="002A51E1">
        <w:t xml:space="preserve">the </w:t>
      </w:r>
      <w:r>
        <w:t xml:space="preserve">Fried criteria </w:t>
      </w:r>
      <w:r w:rsidR="00796169">
        <w:t>and</w:t>
      </w:r>
      <w:r w:rsidR="00BC6B54">
        <w:t xml:space="preserve"> the </w:t>
      </w:r>
      <w:r>
        <w:t xml:space="preserve">deficit index are not routinely used in clinical practice </w:t>
      </w:r>
      <w:r w:rsidR="00910A2E">
        <w:t>as they are time consuming to perform</w:t>
      </w:r>
      <w:r w:rsidR="00F816FB">
        <w:t xml:space="preserve"> due </w:t>
      </w:r>
      <w:r w:rsidR="004D6FA0">
        <w:t xml:space="preserve">to need of performing physical tests and evaluating multiple domains including co-morbidities, society situations, etc. </w:t>
      </w:r>
      <w:r w:rsidR="002A51E1">
        <w:t>S</w:t>
      </w:r>
      <w:r w:rsidR="00357D12">
        <w:t>imple</w:t>
      </w:r>
      <w:r w:rsidR="001D140A">
        <w:t xml:space="preserve"> </w:t>
      </w:r>
      <w:r>
        <w:t>screening tools</w:t>
      </w:r>
      <w:r w:rsidR="006613C0">
        <w:rPr>
          <w:rStyle w:val="EndnoteReference"/>
        </w:rPr>
        <w:endnoteReference w:id="8"/>
      </w:r>
      <w:r>
        <w:t xml:space="preserve"> </w:t>
      </w:r>
      <w:r w:rsidR="005D6369">
        <w:rPr>
          <w:rStyle w:val="EndnoteReference"/>
        </w:rPr>
        <w:endnoteReference w:id="9"/>
      </w:r>
      <w:r w:rsidR="00EA3774">
        <w:t xml:space="preserve"> </w:t>
      </w:r>
      <w:r w:rsidR="005D6369">
        <w:rPr>
          <w:rStyle w:val="EndnoteReference"/>
        </w:rPr>
        <w:endnoteReference w:id="10"/>
      </w:r>
      <w:r w:rsidR="002A51E1">
        <w:t xml:space="preserve"> </w:t>
      </w:r>
      <w:r>
        <w:t>have been developed</w:t>
      </w:r>
      <w:r w:rsidR="004D6FA0">
        <w:t>;</w:t>
      </w:r>
      <w:r w:rsidR="002A51E1">
        <w:t xml:space="preserve"> </w:t>
      </w:r>
      <w:r w:rsidR="004D6FA0">
        <w:t xml:space="preserve">they are much less time-consuming and easier to perform; hence might be a more feasible and cost-effective way of identifying at risk patients in busy clinical settings. However, </w:t>
      </w:r>
      <w:r w:rsidR="002A51E1">
        <w:t xml:space="preserve">but it is not clear whether they identify the same patients as </w:t>
      </w:r>
      <w:r>
        <w:t xml:space="preserve">the </w:t>
      </w:r>
      <w:r w:rsidR="0033668A">
        <w:t xml:space="preserve">more </w:t>
      </w:r>
      <w:r>
        <w:t xml:space="preserve">comprehensive </w:t>
      </w:r>
      <w:r w:rsidR="00796169">
        <w:t>assessment tools.</w:t>
      </w:r>
      <w:r w:rsidR="004D6FA0">
        <w:t xml:space="preserve"> </w:t>
      </w:r>
      <w:r w:rsidR="006E09E9">
        <w:lastRenderedPageBreak/>
        <w:t>V</w:t>
      </w:r>
      <w:r>
        <w:t xml:space="preserve">ery few studies have </w:t>
      </w:r>
      <w:r w:rsidR="00900AE5">
        <w:t xml:space="preserve">simultaneously </w:t>
      </w:r>
      <w:r>
        <w:t xml:space="preserve">evaluated </w:t>
      </w:r>
      <w:r w:rsidR="006E09E9">
        <w:t xml:space="preserve">different tools to quantify </w:t>
      </w:r>
      <w:r w:rsidR="00691BDD">
        <w:t xml:space="preserve">frailty </w:t>
      </w:r>
      <w:r w:rsidR="006E09E9">
        <w:t>in</w:t>
      </w:r>
      <w:r>
        <w:t xml:space="preserve"> the same cohort</w:t>
      </w:r>
      <w:r w:rsidR="00357D12">
        <w:t xml:space="preserve"> of patients</w:t>
      </w:r>
      <w:r w:rsidR="0093377E">
        <w:t xml:space="preserve"> with </w:t>
      </w:r>
      <w:r w:rsidR="00D44CCC">
        <w:t>C</w:t>
      </w:r>
      <w:r w:rsidR="0093377E">
        <w:t>HF</w:t>
      </w:r>
      <w:r>
        <w:t>.</w:t>
      </w:r>
      <w:r>
        <w:rPr>
          <w:rStyle w:val="EndnoteReference"/>
        </w:rPr>
        <w:endnoteReference w:id="11"/>
      </w:r>
      <w:r>
        <w:t xml:space="preserve"> </w:t>
      </w:r>
      <w:r w:rsidR="00545461">
        <w:t>T</w:t>
      </w:r>
      <w:r>
        <w:t xml:space="preserve">o the best of our knowledge, no study has ever compared the </w:t>
      </w:r>
      <w:r w:rsidR="004D6FA0">
        <w:t xml:space="preserve">performance </w:t>
      </w:r>
      <w:r>
        <w:t xml:space="preserve">of </w:t>
      </w:r>
      <w:r w:rsidR="00910A2E">
        <w:t xml:space="preserve">frailty screening tools versus </w:t>
      </w:r>
      <w:r>
        <w:t xml:space="preserve">assessment tools </w:t>
      </w:r>
      <w:r w:rsidR="00524521">
        <w:t xml:space="preserve">in </w:t>
      </w:r>
      <w:r>
        <w:t xml:space="preserve">patients with </w:t>
      </w:r>
      <w:r w:rsidR="004B617C">
        <w:t>C</w:t>
      </w:r>
      <w:r w:rsidR="00F5487E">
        <w:t>HF</w:t>
      </w:r>
      <w:r>
        <w:t xml:space="preserve">.  </w:t>
      </w:r>
      <w:r w:rsidR="00765C80">
        <w:t xml:space="preserve">We therefore </w:t>
      </w:r>
      <w:r w:rsidR="00F552FC">
        <w:t>evaluated</w:t>
      </w:r>
      <w:r w:rsidR="00670E54">
        <w:t xml:space="preserve"> frailty in a cohort of patients with </w:t>
      </w:r>
      <w:r w:rsidR="00D44CCC">
        <w:t>C</w:t>
      </w:r>
      <w:r w:rsidR="00670E54">
        <w:t xml:space="preserve">HF using </w:t>
      </w:r>
      <w:r w:rsidR="00524521">
        <w:t>3</w:t>
      </w:r>
      <w:r w:rsidR="00670E54">
        <w:t xml:space="preserve"> commonly used frailty screening</w:t>
      </w:r>
      <w:r w:rsidR="00524521">
        <w:t xml:space="preserve"> tools and 3 commonly used frailty </w:t>
      </w:r>
      <w:r w:rsidR="00670E54">
        <w:t xml:space="preserve">assessment tools. We </w:t>
      </w:r>
      <w:r w:rsidR="00527B8C">
        <w:t xml:space="preserve">studied </w:t>
      </w:r>
      <w:r w:rsidR="00670E54">
        <w:t>the</w:t>
      </w:r>
      <w:r w:rsidR="00527B8C">
        <w:t xml:space="preserve"> prevalence of frailty, classification performance and agreement of these tools. We also compared the prevalence of frailty in patients with CHF against patients at risk of developing heart failure. </w:t>
      </w:r>
      <w:r w:rsidR="00670E54">
        <w:t xml:space="preserve"> </w:t>
      </w:r>
    </w:p>
    <w:p w:rsidR="00F5487E" w:rsidRDefault="00F5487E" w:rsidP="00B10968"/>
    <w:p w:rsidR="00E06044" w:rsidRPr="00F5487E" w:rsidRDefault="00033E5C" w:rsidP="0065692F">
      <w:pPr>
        <w:rPr>
          <w:b/>
        </w:rPr>
      </w:pPr>
      <w:r w:rsidRPr="00F5487E">
        <w:rPr>
          <w:b/>
        </w:rPr>
        <w:t>Methods</w:t>
      </w:r>
    </w:p>
    <w:p w:rsidR="000807B4" w:rsidRPr="000807B4" w:rsidRDefault="000807B4" w:rsidP="000D2F08">
      <w:pPr>
        <w:rPr>
          <w:u w:val="single"/>
        </w:rPr>
      </w:pPr>
      <w:r w:rsidRPr="000807B4">
        <w:rPr>
          <w:u w:val="single"/>
        </w:rPr>
        <w:t>Study population</w:t>
      </w:r>
    </w:p>
    <w:p w:rsidR="008237AD" w:rsidRDefault="000807B4" w:rsidP="00AC1659">
      <w:r>
        <w:t xml:space="preserve">Consecutive </w:t>
      </w:r>
      <w:r w:rsidR="001E7602">
        <w:t xml:space="preserve">ambulatory </w:t>
      </w:r>
      <w:r>
        <w:t xml:space="preserve">patients with </w:t>
      </w:r>
      <w:r w:rsidR="00625756">
        <w:t>C</w:t>
      </w:r>
      <w:r>
        <w:t xml:space="preserve">HF </w:t>
      </w:r>
      <w:r w:rsidR="00396785">
        <w:t xml:space="preserve">attending a community heart failure clinic were enrolled </w:t>
      </w:r>
      <w:r>
        <w:t xml:space="preserve">between September 2016 </w:t>
      </w:r>
      <w:r w:rsidR="00BF3457">
        <w:t xml:space="preserve">and </w:t>
      </w:r>
      <w:r>
        <w:t>March 2017</w:t>
      </w:r>
      <w:r w:rsidR="00A839C5">
        <w:t>.</w:t>
      </w:r>
      <w:r w:rsidR="00BF3457">
        <w:t xml:space="preserve"> </w:t>
      </w:r>
      <w:r>
        <w:t xml:space="preserve">All patients had a pre-existing </w:t>
      </w:r>
      <w:r w:rsidR="00946FF5">
        <w:t xml:space="preserve">(&gt;1 year) clinical </w:t>
      </w:r>
      <w:r>
        <w:t xml:space="preserve">diagnosis of </w:t>
      </w:r>
      <w:r w:rsidR="00C46E2D">
        <w:t>C</w:t>
      </w:r>
      <w:r>
        <w:t>HF</w:t>
      </w:r>
      <w:r w:rsidR="00946FF5">
        <w:t xml:space="preserve"> confirmed by </w:t>
      </w:r>
      <w:r w:rsidR="008237AD">
        <w:t xml:space="preserve">either </w:t>
      </w:r>
      <w:r w:rsidR="00946FF5">
        <w:t xml:space="preserve">evidence of </w:t>
      </w:r>
      <w:r w:rsidR="00946FF5" w:rsidRPr="00F7519F">
        <w:t xml:space="preserve">left ventricular systolic dysfunction </w:t>
      </w:r>
      <w:r w:rsidR="00BF3457">
        <w:t xml:space="preserve">on </w:t>
      </w:r>
      <w:r w:rsidR="001D140A">
        <w:t xml:space="preserve">echocardiography </w:t>
      </w:r>
      <w:r w:rsidR="00946FF5" w:rsidRPr="00F7519F">
        <w:t xml:space="preserve">(left ventricular ejection fraction (LVEF) &lt;40% or at least moderate left ventricular systolic dysfunction by visual inspection if LVEF was not </w:t>
      </w:r>
      <w:r w:rsidR="001D140A">
        <w:t>calculated</w:t>
      </w:r>
      <w:r w:rsidR="00946FF5" w:rsidRPr="00F7519F">
        <w:t>)</w:t>
      </w:r>
      <w:r w:rsidR="00BF3457">
        <w:t xml:space="preserve">, defined as </w:t>
      </w:r>
      <w:r w:rsidR="00946FF5" w:rsidRPr="00F7519F">
        <w:t xml:space="preserve">heart failure with reduced ejection fraction, HeFREF; </w:t>
      </w:r>
      <w:r w:rsidR="00946FF5" w:rsidRPr="00F7519F">
        <w:rPr>
          <w:b/>
        </w:rPr>
        <w:t>or</w:t>
      </w:r>
      <w:r w:rsidR="00946FF5" w:rsidRPr="00F7519F">
        <w:t xml:space="preserve"> normal left ventricular systolic function (LVEF </w:t>
      </w:r>
      <w:r w:rsidR="00946FF5" w:rsidRPr="00F7519F">
        <w:rPr>
          <w:u w:val="single"/>
        </w:rPr>
        <w:t>&gt;</w:t>
      </w:r>
      <w:r w:rsidR="00946FF5" w:rsidRPr="00F7519F">
        <w:t xml:space="preserve">40% or better than, or equal to, mild-moderate left ventricular systolic dysfunction by visual inspection) and </w:t>
      </w:r>
      <w:r w:rsidR="00946FF5" w:rsidRPr="00F7519F">
        <w:rPr>
          <w:shd w:val="clear" w:color="auto" w:fill="FFFFFF"/>
        </w:rPr>
        <w:t>N-terminal pro-B-type natriuretic peptide (</w:t>
      </w:r>
      <w:r w:rsidR="00946FF5" w:rsidRPr="00F7519F">
        <w:t>NTproBNP) &gt;</w:t>
      </w:r>
      <w:r w:rsidR="008B1A13">
        <w:t xml:space="preserve">400 </w:t>
      </w:r>
      <w:r w:rsidR="00946FF5" w:rsidRPr="00F7519F">
        <w:t>ng/L</w:t>
      </w:r>
      <w:r w:rsidR="008237AD">
        <w:t xml:space="preserve">, defined as </w:t>
      </w:r>
      <w:r w:rsidR="00946FF5" w:rsidRPr="00F7519F">
        <w:t>heart failure with normal ejection fraction, HeFNEF.</w:t>
      </w:r>
      <w:r w:rsidR="00A839C5" w:rsidRPr="00F7519F">
        <w:rPr>
          <w:rStyle w:val="EndnoteReference"/>
        </w:rPr>
        <w:endnoteReference w:id="12"/>
      </w:r>
      <w:r>
        <w:t xml:space="preserve"> </w:t>
      </w:r>
    </w:p>
    <w:p w:rsidR="008237AD" w:rsidRDefault="008237AD" w:rsidP="008237AD"/>
    <w:p w:rsidR="000807B4" w:rsidRDefault="00946FF5" w:rsidP="008237AD">
      <w:r>
        <w:t xml:space="preserve">All patients </w:t>
      </w:r>
      <w:r w:rsidR="00396785">
        <w:t xml:space="preserve">had already </w:t>
      </w:r>
      <w:r w:rsidR="000807B4">
        <w:t xml:space="preserve">been initiated on </w:t>
      </w:r>
      <w:r w:rsidR="00BF3457">
        <w:t>guideline-</w:t>
      </w:r>
      <w:r w:rsidR="00396785">
        <w:t xml:space="preserve">indicated </w:t>
      </w:r>
      <w:r w:rsidR="00BF3457">
        <w:t xml:space="preserve">treatment for heart failure </w:t>
      </w:r>
      <w:r>
        <w:t>and were regularly followed up.</w:t>
      </w:r>
      <w:r w:rsidR="000807B4">
        <w:t xml:space="preserve">  </w:t>
      </w:r>
    </w:p>
    <w:p w:rsidR="00FC003C" w:rsidRDefault="00FC003C" w:rsidP="008237AD"/>
    <w:p w:rsidR="00890FFC" w:rsidRDefault="00DA6DF2" w:rsidP="008237AD">
      <w:pPr>
        <w:pStyle w:val="Normal1"/>
        <w:spacing w:before="120" w:beforeAutospacing="0" w:after="120" w:afterAutospacing="0" w:line="480" w:lineRule="auto"/>
        <w:jc w:val="both"/>
      </w:pPr>
      <w:r>
        <w:lastRenderedPageBreak/>
        <w:t xml:space="preserve">Subjects </w:t>
      </w:r>
      <w:r w:rsidR="00FC003C">
        <w:t xml:space="preserve">who </w:t>
      </w:r>
      <w:r>
        <w:t xml:space="preserve">had previously </w:t>
      </w:r>
      <w:r w:rsidR="00D441BD">
        <w:t>consented</w:t>
      </w:r>
      <w:r w:rsidR="00FC003C">
        <w:t xml:space="preserve"> to take part in research were </w:t>
      </w:r>
      <w:r>
        <w:t>recruited as controls</w:t>
      </w:r>
      <w:r w:rsidR="00D441BD">
        <w:t xml:space="preserve">. </w:t>
      </w:r>
      <w:r w:rsidR="00FC003C">
        <w:t xml:space="preserve">Control subjects were older than 65 years of age, with no </w:t>
      </w:r>
      <w:r w:rsidR="009B5C8D">
        <w:t xml:space="preserve">previous or current </w:t>
      </w:r>
      <w:r w:rsidR="00FC003C">
        <w:t xml:space="preserve">symptoms or signs of HF and </w:t>
      </w:r>
      <w:r w:rsidR="009B5C8D">
        <w:t xml:space="preserve">with </w:t>
      </w:r>
      <w:r>
        <w:t xml:space="preserve">normal </w:t>
      </w:r>
      <w:r w:rsidR="00FC003C">
        <w:t xml:space="preserve">left ventricular </w:t>
      </w:r>
      <w:r>
        <w:t xml:space="preserve">systolic </w:t>
      </w:r>
      <w:r w:rsidR="00FC003C">
        <w:t xml:space="preserve">function </w:t>
      </w:r>
      <w:r>
        <w:t xml:space="preserve">on </w:t>
      </w:r>
      <w:r w:rsidR="00FC003C">
        <w:t xml:space="preserve">echocardiography </w:t>
      </w:r>
      <w:r w:rsidR="00CE665E">
        <w:t xml:space="preserve">who also had </w:t>
      </w:r>
      <w:r w:rsidR="00FC003C">
        <w:t>risk factors for development of HF</w:t>
      </w:r>
      <w:r w:rsidR="00CE665E">
        <w:t>, including coronary</w:t>
      </w:r>
      <w:r w:rsidR="00FC003C">
        <w:t xml:space="preserve"> artery disease, diabetes mellitus or hypertension.  </w:t>
      </w:r>
    </w:p>
    <w:p w:rsidR="00890FFC" w:rsidRDefault="00890FFC" w:rsidP="008237AD">
      <w:pPr>
        <w:pStyle w:val="Normal1"/>
        <w:spacing w:before="120" w:beforeAutospacing="0" w:after="120" w:afterAutospacing="0" w:line="480" w:lineRule="auto"/>
        <w:jc w:val="both"/>
      </w:pPr>
    </w:p>
    <w:p w:rsidR="00172CCE" w:rsidRDefault="000807B4" w:rsidP="008237AD">
      <w:pPr>
        <w:pStyle w:val="Normal1"/>
        <w:spacing w:before="120" w:beforeAutospacing="0" w:after="120" w:afterAutospacing="0" w:line="480" w:lineRule="auto"/>
        <w:jc w:val="both"/>
      </w:pPr>
      <w:r>
        <w:t xml:space="preserve">During the visit, </w:t>
      </w:r>
      <w:r w:rsidRPr="00F7519F">
        <w:t xml:space="preserve">all patients had a full medical history, physical examination, blood tests (full blood count, urea and electrolytes and NTproBNP), an electrocardiogram and a consultation with a HF </w:t>
      </w:r>
      <w:r w:rsidR="00782C54">
        <w:t xml:space="preserve">specialist. </w:t>
      </w:r>
    </w:p>
    <w:p w:rsidR="00033E5C" w:rsidRDefault="00033E5C" w:rsidP="008237AD"/>
    <w:p w:rsidR="00397C80" w:rsidRDefault="00397C80" w:rsidP="00EC43A2">
      <w:pPr>
        <w:pStyle w:val="ListParagraph"/>
        <w:spacing w:before="120" w:after="120" w:line="480" w:lineRule="auto"/>
        <w:ind w:left="0"/>
        <w:rPr>
          <w:rFonts w:ascii="Times New Roman" w:hAnsi="Times New Roman"/>
          <w:sz w:val="24"/>
          <w:szCs w:val="24"/>
          <w:u w:val="single"/>
        </w:rPr>
      </w:pPr>
      <w:r>
        <w:rPr>
          <w:rFonts w:ascii="Times New Roman" w:hAnsi="Times New Roman"/>
          <w:sz w:val="24"/>
          <w:szCs w:val="24"/>
          <w:u w:val="single"/>
        </w:rPr>
        <w:t>Frailty screening and assessment</w:t>
      </w:r>
      <w:r w:rsidR="00FB2B42">
        <w:rPr>
          <w:rFonts w:ascii="Times New Roman" w:hAnsi="Times New Roman"/>
          <w:sz w:val="24"/>
          <w:szCs w:val="24"/>
          <w:u w:val="single"/>
        </w:rPr>
        <w:t xml:space="preserve"> </w:t>
      </w:r>
    </w:p>
    <w:p w:rsidR="00EC43A2" w:rsidRPr="00397C80" w:rsidRDefault="00EC43A2" w:rsidP="00EC43A2">
      <w:pPr>
        <w:pStyle w:val="ListParagraph"/>
        <w:spacing w:before="120" w:after="120" w:line="480" w:lineRule="auto"/>
        <w:ind w:left="0"/>
        <w:rPr>
          <w:b/>
          <w:u w:val="single"/>
        </w:rPr>
      </w:pPr>
    </w:p>
    <w:p w:rsidR="000807B4" w:rsidRDefault="001E7602" w:rsidP="00EC43A2">
      <w:pPr>
        <w:pStyle w:val="ListParagraph"/>
        <w:spacing w:before="120" w:after="120" w:line="480" w:lineRule="auto"/>
        <w:ind w:left="0"/>
        <w:rPr>
          <w:rFonts w:ascii="Times New Roman" w:hAnsi="Times New Roman"/>
          <w:iCs/>
          <w:sz w:val="24"/>
          <w:szCs w:val="24"/>
        </w:rPr>
      </w:pPr>
      <w:r>
        <w:rPr>
          <w:rFonts w:ascii="Times New Roman" w:hAnsi="Times New Roman"/>
          <w:iCs/>
          <w:sz w:val="24"/>
          <w:szCs w:val="24"/>
        </w:rPr>
        <w:t>A</w:t>
      </w:r>
      <w:r w:rsidR="00172CCE">
        <w:rPr>
          <w:rFonts w:ascii="Times New Roman" w:hAnsi="Times New Roman"/>
          <w:iCs/>
          <w:sz w:val="24"/>
          <w:szCs w:val="24"/>
        </w:rPr>
        <w:t xml:space="preserve">ll patients and controls </w:t>
      </w:r>
      <w:r w:rsidR="000807B4">
        <w:rPr>
          <w:rFonts w:ascii="Times New Roman" w:hAnsi="Times New Roman"/>
          <w:iCs/>
          <w:sz w:val="24"/>
          <w:szCs w:val="24"/>
        </w:rPr>
        <w:t>were screened</w:t>
      </w:r>
      <w:r w:rsidR="00172CCE">
        <w:rPr>
          <w:rFonts w:ascii="Times New Roman" w:hAnsi="Times New Roman"/>
          <w:iCs/>
          <w:sz w:val="24"/>
          <w:szCs w:val="24"/>
        </w:rPr>
        <w:t xml:space="preserve"> </w:t>
      </w:r>
      <w:r w:rsidR="00FB2B42">
        <w:rPr>
          <w:rFonts w:ascii="Times New Roman" w:hAnsi="Times New Roman"/>
          <w:iCs/>
          <w:sz w:val="24"/>
          <w:szCs w:val="24"/>
        </w:rPr>
        <w:t xml:space="preserve">and assessed </w:t>
      </w:r>
      <w:r w:rsidR="00172CCE">
        <w:rPr>
          <w:rFonts w:ascii="Times New Roman" w:hAnsi="Times New Roman"/>
          <w:iCs/>
          <w:sz w:val="24"/>
          <w:szCs w:val="24"/>
        </w:rPr>
        <w:t>by the same researcher (S</w:t>
      </w:r>
      <w:r w:rsidR="002D2EB6">
        <w:rPr>
          <w:rFonts w:ascii="Times New Roman" w:hAnsi="Times New Roman"/>
          <w:iCs/>
          <w:sz w:val="24"/>
          <w:szCs w:val="24"/>
        </w:rPr>
        <w:t>S</w:t>
      </w:r>
      <w:r w:rsidR="00172CCE">
        <w:rPr>
          <w:rFonts w:ascii="Times New Roman" w:hAnsi="Times New Roman"/>
          <w:iCs/>
          <w:sz w:val="24"/>
          <w:szCs w:val="24"/>
        </w:rPr>
        <w:t>)</w:t>
      </w:r>
      <w:r w:rsidR="000807B4">
        <w:rPr>
          <w:rFonts w:ascii="Times New Roman" w:hAnsi="Times New Roman"/>
          <w:iCs/>
          <w:sz w:val="24"/>
          <w:szCs w:val="24"/>
        </w:rPr>
        <w:t xml:space="preserve"> for frailty </w:t>
      </w:r>
      <w:r w:rsidR="00B86171">
        <w:rPr>
          <w:rFonts w:ascii="Times New Roman" w:hAnsi="Times New Roman"/>
          <w:iCs/>
          <w:sz w:val="24"/>
          <w:szCs w:val="24"/>
        </w:rPr>
        <w:t>(</w:t>
      </w:r>
      <w:r w:rsidR="001A5852">
        <w:rPr>
          <w:rFonts w:ascii="Times New Roman" w:hAnsi="Times New Roman"/>
          <w:iCs/>
          <w:sz w:val="24"/>
          <w:szCs w:val="24"/>
        </w:rPr>
        <w:t xml:space="preserve">Appendix </w:t>
      </w:r>
      <w:r w:rsidR="00B86171">
        <w:rPr>
          <w:rFonts w:ascii="Times New Roman" w:hAnsi="Times New Roman"/>
          <w:iCs/>
          <w:sz w:val="24"/>
          <w:szCs w:val="24"/>
        </w:rPr>
        <w:t>1</w:t>
      </w:r>
      <w:r w:rsidR="001367F7">
        <w:rPr>
          <w:rFonts w:ascii="Times New Roman" w:hAnsi="Times New Roman"/>
          <w:iCs/>
          <w:sz w:val="24"/>
          <w:szCs w:val="24"/>
        </w:rPr>
        <w:t>a</w:t>
      </w:r>
      <w:r w:rsidR="00B86171">
        <w:rPr>
          <w:rFonts w:ascii="Times New Roman" w:hAnsi="Times New Roman"/>
          <w:iCs/>
          <w:sz w:val="24"/>
          <w:szCs w:val="24"/>
        </w:rPr>
        <w:t>)</w:t>
      </w:r>
    </w:p>
    <w:p w:rsidR="00FB2B42" w:rsidRDefault="00FB2B42" w:rsidP="00EC43A2">
      <w:pPr>
        <w:pStyle w:val="ListParagraph"/>
        <w:spacing w:before="120" w:after="120" w:line="480" w:lineRule="auto"/>
        <w:ind w:left="0"/>
        <w:rPr>
          <w:rFonts w:ascii="Times New Roman" w:hAnsi="Times New Roman"/>
          <w:iCs/>
          <w:sz w:val="24"/>
          <w:szCs w:val="24"/>
        </w:rPr>
      </w:pPr>
    </w:p>
    <w:p w:rsidR="00FB2B42" w:rsidRPr="006C0B54" w:rsidRDefault="00FB2B42" w:rsidP="00EC43A2">
      <w:pPr>
        <w:pStyle w:val="ListParagraph"/>
        <w:spacing w:before="120" w:after="120" w:line="480" w:lineRule="auto"/>
        <w:ind w:left="0"/>
        <w:rPr>
          <w:rFonts w:ascii="Times New Roman" w:hAnsi="Times New Roman"/>
          <w:iCs/>
          <w:sz w:val="24"/>
          <w:szCs w:val="24"/>
        </w:rPr>
      </w:pPr>
      <w:r>
        <w:rPr>
          <w:rFonts w:ascii="Times New Roman" w:hAnsi="Times New Roman"/>
          <w:iCs/>
          <w:sz w:val="24"/>
          <w:szCs w:val="24"/>
        </w:rPr>
        <w:t>The screening tools used were:</w:t>
      </w:r>
    </w:p>
    <w:p w:rsidR="000807B4" w:rsidRPr="009E28C7" w:rsidRDefault="000807B4" w:rsidP="00EC43A2">
      <w:pPr>
        <w:pStyle w:val="ListParagraph"/>
        <w:numPr>
          <w:ilvl w:val="0"/>
          <w:numId w:val="1"/>
        </w:numPr>
        <w:spacing w:before="120" w:after="120" w:line="480" w:lineRule="auto"/>
        <w:ind w:left="714" w:hanging="357"/>
        <w:rPr>
          <w:rFonts w:ascii="Times New Roman" w:hAnsi="Times New Roman"/>
          <w:sz w:val="24"/>
          <w:szCs w:val="24"/>
        </w:rPr>
      </w:pPr>
      <w:r w:rsidRPr="009E28C7">
        <w:rPr>
          <w:rFonts w:ascii="Times New Roman" w:hAnsi="Times New Roman"/>
          <w:i/>
          <w:sz w:val="24"/>
          <w:szCs w:val="24"/>
          <w:lang w:eastAsia="en-GB"/>
        </w:rPr>
        <w:t>The Derby frailty index</w:t>
      </w:r>
      <w:r w:rsidRPr="009E28C7">
        <w:rPr>
          <w:rFonts w:ascii="Times New Roman" w:hAnsi="Times New Roman"/>
          <w:sz w:val="24"/>
          <w:szCs w:val="24"/>
          <w:lang w:eastAsia="en-GB"/>
        </w:rPr>
        <w:t xml:space="preserve"> (DFI; scores as frail vs non-frail)</w:t>
      </w:r>
    </w:p>
    <w:p w:rsidR="00BE3E5A" w:rsidRDefault="000807B4" w:rsidP="00EC43A2">
      <w:pPr>
        <w:pStyle w:val="ListParagraph"/>
        <w:spacing w:before="120" w:after="120" w:line="480" w:lineRule="auto"/>
        <w:rPr>
          <w:rStyle w:val="normalchar"/>
          <w:color w:val="000000"/>
        </w:rPr>
      </w:pPr>
      <w:r>
        <w:rPr>
          <w:rFonts w:ascii="Times New Roman" w:hAnsi="Times New Roman"/>
          <w:sz w:val="24"/>
          <w:szCs w:val="24"/>
          <w:lang w:eastAsia="en-GB"/>
        </w:rPr>
        <w:t>DFI</w:t>
      </w:r>
      <w:r w:rsidRPr="009E28C7">
        <w:rPr>
          <w:rFonts w:ascii="Times New Roman" w:hAnsi="Times New Roman"/>
          <w:sz w:val="24"/>
          <w:szCs w:val="24"/>
          <w:lang w:eastAsia="en-GB"/>
        </w:rPr>
        <w:t xml:space="preserve"> </w:t>
      </w:r>
      <w:r w:rsidRPr="009E28C7">
        <w:rPr>
          <w:rFonts w:ascii="Times New Roman" w:hAnsi="Times New Roman"/>
          <w:sz w:val="24"/>
          <w:szCs w:val="24"/>
        </w:rPr>
        <w:t>is a quick pragmatic frailty identification tool initially developed in 2013.</w:t>
      </w:r>
      <w:r w:rsidR="00BB5556" w:rsidRPr="00BB5556">
        <w:rPr>
          <w:rFonts w:ascii="Times New Roman" w:hAnsi="Times New Roman"/>
          <w:sz w:val="24"/>
          <w:szCs w:val="24"/>
          <w:vertAlign w:val="superscript"/>
        </w:rPr>
        <w:t>9</w:t>
      </w:r>
      <w:r w:rsidRPr="009E28C7">
        <w:rPr>
          <w:rFonts w:ascii="Times New Roman" w:hAnsi="Times New Roman"/>
          <w:sz w:val="24"/>
          <w:szCs w:val="24"/>
        </w:rPr>
        <w:t xml:space="preserve"> A patient is classified as frail if one of the following criteria </w:t>
      </w:r>
      <w:r w:rsidR="001E7602">
        <w:rPr>
          <w:rFonts w:ascii="Times New Roman" w:hAnsi="Times New Roman"/>
          <w:sz w:val="24"/>
          <w:szCs w:val="24"/>
        </w:rPr>
        <w:t>i</w:t>
      </w:r>
      <w:r w:rsidR="001E7602" w:rsidRPr="009E28C7">
        <w:rPr>
          <w:rFonts w:ascii="Times New Roman" w:hAnsi="Times New Roman"/>
          <w:sz w:val="24"/>
          <w:szCs w:val="24"/>
        </w:rPr>
        <w:t xml:space="preserve">s </w:t>
      </w:r>
      <w:r w:rsidRPr="009E28C7">
        <w:rPr>
          <w:rFonts w:ascii="Times New Roman" w:hAnsi="Times New Roman"/>
          <w:sz w:val="24"/>
          <w:szCs w:val="24"/>
        </w:rPr>
        <w:t xml:space="preserve">met: 1) </w:t>
      </w:r>
      <w:r w:rsidR="00BE3E5A">
        <w:rPr>
          <w:rStyle w:val="normalchar"/>
          <w:color w:val="000000"/>
        </w:rPr>
        <w:t>≥</w:t>
      </w:r>
      <w:r w:rsidRPr="009E28C7">
        <w:rPr>
          <w:rFonts w:ascii="Times New Roman" w:hAnsi="Times New Roman"/>
          <w:sz w:val="24"/>
          <w:szCs w:val="24"/>
        </w:rPr>
        <w:t xml:space="preserve">65 years old and a care home resident; 2) </w:t>
      </w:r>
      <w:r w:rsidR="00BE3E5A">
        <w:rPr>
          <w:rStyle w:val="normalchar"/>
          <w:color w:val="000000"/>
        </w:rPr>
        <w:t>≥</w:t>
      </w:r>
      <w:r w:rsidRPr="009E28C7">
        <w:rPr>
          <w:rFonts w:ascii="Times New Roman" w:hAnsi="Times New Roman"/>
          <w:sz w:val="24"/>
          <w:szCs w:val="24"/>
        </w:rPr>
        <w:t>75</w:t>
      </w:r>
      <w:r w:rsidR="00BE3E5A">
        <w:rPr>
          <w:rFonts w:ascii="Times New Roman" w:hAnsi="Times New Roman"/>
          <w:sz w:val="24"/>
          <w:szCs w:val="24"/>
        </w:rPr>
        <w:t xml:space="preserve"> years old</w:t>
      </w:r>
      <w:r w:rsidRPr="009E28C7">
        <w:rPr>
          <w:rFonts w:ascii="Times New Roman" w:hAnsi="Times New Roman"/>
          <w:sz w:val="24"/>
          <w:szCs w:val="24"/>
        </w:rPr>
        <w:t xml:space="preserve"> with confusion, falls or reduced mobility; 3) </w:t>
      </w:r>
      <w:r w:rsidR="00BE3E5A">
        <w:rPr>
          <w:rStyle w:val="normalchar"/>
          <w:color w:val="000000"/>
        </w:rPr>
        <w:t>≥</w:t>
      </w:r>
    </w:p>
    <w:p w:rsidR="00EC43A2" w:rsidRPr="009E28C7" w:rsidRDefault="000807B4" w:rsidP="00EC43A2">
      <w:pPr>
        <w:pStyle w:val="ListParagraph"/>
        <w:spacing w:before="120" w:after="120" w:line="480" w:lineRule="auto"/>
        <w:rPr>
          <w:rFonts w:ascii="Times New Roman" w:hAnsi="Times New Roman"/>
          <w:sz w:val="24"/>
          <w:szCs w:val="24"/>
        </w:rPr>
      </w:pPr>
      <w:r w:rsidRPr="009E28C7">
        <w:rPr>
          <w:rFonts w:ascii="Times New Roman" w:hAnsi="Times New Roman"/>
          <w:sz w:val="24"/>
          <w:szCs w:val="24"/>
        </w:rPr>
        <w:t>8</w:t>
      </w:r>
      <w:r w:rsidR="00BE3E5A">
        <w:rPr>
          <w:rFonts w:ascii="Times New Roman" w:hAnsi="Times New Roman"/>
          <w:sz w:val="24"/>
          <w:szCs w:val="24"/>
        </w:rPr>
        <w:t>5</w:t>
      </w:r>
      <w:r w:rsidRPr="009E28C7">
        <w:rPr>
          <w:rFonts w:ascii="Times New Roman" w:hAnsi="Times New Roman"/>
          <w:sz w:val="24"/>
          <w:szCs w:val="24"/>
        </w:rPr>
        <w:t xml:space="preserve"> years old with &gt;4 co-morbidities. </w:t>
      </w:r>
    </w:p>
    <w:p w:rsidR="000807B4" w:rsidRPr="009E28C7" w:rsidRDefault="000807B4" w:rsidP="00EC43A2">
      <w:pPr>
        <w:pStyle w:val="ListParagraph"/>
        <w:numPr>
          <w:ilvl w:val="0"/>
          <w:numId w:val="1"/>
        </w:numPr>
        <w:spacing w:before="120" w:after="120" w:line="480" w:lineRule="auto"/>
        <w:ind w:left="714" w:hanging="357"/>
        <w:rPr>
          <w:rFonts w:ascii="Times New Roman" w:hAnsi="Times New Roman"/>
          <w:color w:val="000000"/>
          <w:sz w:val="24"/>
          <w:szCs w:val="24"/>
        </w:rPr>
      </w:pPr>
      <w:r w:rsidRPr="009E28C7">
        <w:rPr>
          <w:rFonts w:ascii="Times New Roman" w:hAnsi="Times New Roman"/>
          <w:i/>
          <w:sz w:val="24"/>
          <w:szCs w:val="24"/>
          <w:lang w:eastAsia="en-GB"/>
        </w:rPr>
        <w:t>The acute frailty network criteria</w:t>
      </w:r>
      <w:r w:rsidRPr="009E28C7">
        <w:rPr>
          <w:rFonts w:ascii="Times New Roman" w:hAnsi="Times New Roman"/>
          <w:sz w:val="24"/>
          <w:szCs w:val="24"/>
          <w:lang w:eastAsia="en-GB"/>
        </w:rPr>
        <w:t xml:space="preserve"> (AFN; scores as frail vs non-frail)</w:t>
      </w:r>
      <w:r w:rsidR="00DA6DF2">
        <w:rPr>
          <w:rFonts w:ascii="Times New Roman" w:hAnsi="Times New Roman"/>
          <w:sz w:val="24"/>
          <w:szCs w:val="24"/>
          <w:lang w:eastAsia="en-GB"/>
        </w:rPr>
        <w:t xml:space="preserve"> </w:t>
      </w:r>
    </w:p>
    <w:p w:rsidR="000807B4" w:rsidRPr="00140B04" w:rsidRDefault="000807B4" w:rsidP="008237AD">
      <w:pPr>
        <w:ind w:left="720"/>
        <w:rPr>
          <w:rStyle w:val="normalchar"/>
          <w:color w:val="000000"/>
        </w:rPr>
      </w:pPr>
      <w:r w:rsidRPr="009E28C7">
        <w:rPr>
          <w:lang w:eastAsia="en-GB"/>
        </w:rPr>
        <w:t xml:space="preserve">AFN defines frailty as present in (a) </w:t>
      </w:r>
      <w:r w:rsidRPr="009E28C7">
        <w:rPr>
          <w:rStyle w:val="normalchar"/>
          <w:color w:val="000000"/>
        </w:rPr>
        <w:t xml:space="preserve">people aged </w:t>
      </w:r>
      <w:r w:rsidR="00BE3E5A">
        <w:rPr>
          <w:rStyle w:val="normalchar"/>
          <w:color w:val="000000"/>
        </w:rPr>
        <w:t>≥</w:t>
      </w:r>
      <w:r w:rsidRPr="009E28C7">
        <w:rPr>
          <w:rStyle w:val="normalchar"/>
          <w:color w:val="000000"/>
        </w:rPr>
        <w:t>85</w:t>
      </w:r>
      <w:r w:rsidR="00BE3E5A">
        <w:rPr>
          <w:rStyle w:val="normalchar"/>
          <w:color w:val="000000"/>
        </w:rPr>
        <w:t xml:space="preserve"> years</w:t>
      </w:r>
      <w:r w:rsidRPr="009E28C7">
        <w:rPr>
          <w:rStyle w:val="normalchar"/>
          <w:color w:val="000000"/>
        </w:rPr>
        <w:t xml:space="preserve"> or (b) people aged </w:t>
      </w:r>
      <w:r w:rsidR="00BE3E5A">
        <w:rPr>
          <w:rStyle w:val="normalchar"/>
          <w:color w:val="000000"/>
        </w:rPr>
        <w:t>≥</w:t>
      </w:r>
      <w:r w:rsidRPr="009E28C7">
        <w:rPr>
          <w:rStyle w:val="normalchar"/>
          <w:color w:val="000000"/>
        </w:rPr>
        <w:t>65</w:t>
      </w:r>
      <w:r w:rsidR="00BE3E5A">
        <w:rPr>
          <w:rStyle w:val="normalchar"/>
          <w:color w:val="000000"/>
        </w:rPr>
        <w:t xml:space="preserve"> years</w:t>
      </w:r>
      <w:r w:rsidRPr="009E28C7">
        <w:rPr>
          <w:rStyle w:val="normalchar"/>
          <w:color w:val="000000"/>
        </w:rPr>
        <w:t xml:space="preserve"> with one or more of the following presenting features: cognitive impairment; </w:t>
      </w:r>
      <w:r w:rsidRPr="009E28C7">
        <w:rPr>
          <w:rStyle w:val="normalchar"/>
          <w:color w:val="000000"/>
        </w:rPr>
        <w:lastRenderedPageBreak/>
        <w:t>resident in a care home; history of fragility fractures; Parkinson’s disease; recurrent falls.</w:t>
      </w:r>
      <w:r w:rsidR="007E133F" w:rsidRPr="007E133F">
        <w:rPr>
          <w:rStyle w:val="normalchar"/>
          <w:color w:val="000000"/>
          <w:vertAlign w:val="superscript"/>
        </w:rPr>
        <w:t>10</w:t>
      </w:r>
    </w:p>
    <w:p w:rsidR="00EC43A2" w:rsidRPr="009E28C7" w:rsidRDefault="00EC43A2" w:rsidP="008237AD">
      <w:pPr>
        <w:ind w:left="720"/>
        <w:rPr>
          <w:rStyle w:val="normalchar"/>
          <w:color w:val="000000"/>
        </w:rPr>
      </w:pPr>
    </w:p>
    <w:p w:rsidR="000807B4" w:rsidRPr="009E28C7" w:rsidRDefault="000807B4" w:rsidP="00EC43A2">
      <w:pPr>
        <w:pStyle w:val="ListParagraph"/>
        <w:numPr>
          <w:ilvl w:val="0"/>
          <w:numId w:val="1"/>
        </w:numPr>
        <w:spacing w:before="120" w:after="120" w:line="480" w:lineRule="auto"/>
        <w:rPr>
          <w:rFonts w:ascii="Times New Roman" w:hAnsi="Times New Roman"/>
          <w:sz w:val="24"/>
          <w:szCs w:val="24"/>
          <w:lang w:eastAsia="en-GB"/>
        </w:rPr>
      </w:pPr>
      <w:r w:rsidRPr="009E28C7">
        <w:rPr>
          <w:rStyle w:val="normalchar"/>
          <w:rFonts w:ascii="Times New Roman" w:hAnsi="Times New Roman"/>
          <w:i/>
          <w:color w:val="000000"/>
          <w:sz w:val="24"/>
          <w:szCs w:val="24"/>
        </w:rPr>
        <w:t xml:space="preserve">The </w:t>
      </w:r>
      <w:r w:rsidRPr="009E28C7">
        <w:rPr>
          <w:rFonts w:ascii="Times New Roman" w:hAnsi="Times New Roman"/>
          <w:i/>
          <w:sz w:val="24"/>
          <w:szCs w:val="24"/>
          <w:lang w:eastAsia="en-GB"/>
        </w:rPr>
        <w:t>clinical frailty scale</w:t>
      </w:r>
      <w:r w:rsidRPr="009E28C7">
        <w:rPr>
          <w:rFonts w:ascii="Times New Roman" w:hAnsi="Times New Roman"/>
          <w:sz w:val="24"/>
          <w:szCs w:val="24"/>
          <w:lang w:eastAsia="en-GB"/>
        </w:rPr>
        <w:t xml:space="preserve"> (CFS; measures between 1 (very fit) and 9 (terminally ill)</w:t>
      </w:r>
      <w:r>
        <w:rPr>
          <w:rFonts w:ascii="Times New Roman" w:hAnsi="Times New Roman"/>
          <w:sz w:val="24"/>
          <w:szCs w:val="24"/>
          <w:lang w:eastAsia="en-GB"/>
        </w:rPr>
        <w:t>)</w:t>
      </w:r>
    </w:p>
    <w:p w:rsidR="000807B4" w:rsidRPr="00690CE2" w:rsidRDefault="000807B4" w:rsidP="008237AD">
      <w:pPr>
        <w:ind w:left="720"/>
      </w:pPr>
      <w:r w:rsidRPr="009E28C7">
        <w:t xml:space="preserve">Subjects are scored according to their functional capacity, level of dependence </w:t>
      </w:r>
      <w:r w:rsidR="00547DEB">
        <w:t xml:space="preserve">and </w:t>
      </w:r>
      <w:r w:rsidRPr="009E28C7">
        <w:t>co</w:t>
      </w:r>
      <w:r w:rsidR="008464CD">
        <w:t>-</w:t>
      </w:r>
      <w:r w:rsidRPr="009E28C7">
        <w:t xml:space="preserve">morbidities. For example, a patient with uncontrolled symptoms who is not frankly dependent is classified as vulnerable and scores 4 on the CFS; while an individual with limited dependence on others for instrumental activities of daily living including finances, transportation, heavy housework and medications will be classified as mildly frail and scores 5 on the CFS.  Subjects with a CFS &gt;4 </w:t>
      </w:r>
      <w:r>
        <w:t xml:space="preserve">are </w:t>
      </w:r>
      <w:r w:rsidRPr="009E28C7">
        <w:t>classified as frail.</w:t>
      </w:r>
      <w:r w:rsidR="00BB5556">
        <w:rPr>
          <w:vertAlign w:val="superscript"/>
        </w:rPr>
        <w:t>8</w:t>
      </w:r>
    </w:p>
    <w:p w:rsidR="000807B4" w:rsidRDefault="000807B4" w:rsidP="008237AD"/>
    <w:p w:rsidR="000807B4" w:rsidRPr="009E28C7" w:rsidRDefault="00FB2B42" w:rsidP="00EC43A2">
      <w:pPr>
        <w:ind w:left="360"/>
      </w:pPr>
      <w:r>
        <w:t>The assessment tools used were:</w:t>
      </w:r>
    </w:p>
    <w:p w:rsidR="000807B4" w:rsidRPr="009E28C7" w:rsidRDefault="000807B4" w:rsidP="00EC43A2">
      <w:pPr>
        <w:pStyle w:val="ListParagraph"/>
        <w:numPr>
          <w:ilvl w:val="0"/>
          <w:numId w:val="2"/>
        </w:numPr>
        <w:spacing w:before="120" w:after="120" w:line="480" w:lineRule="auto"/>
        <w:rPr>
          <w:rFonts w:ascii="Times New Roman" w:hAnsi="Times New Roman"/>
          <w:i/>
          <w:sz w:val="24"/>
          <w:szCs w:val="24"/>
        </w:rPr>
      </w:pPr>
      <w:r w:rsidRPr="009E28C7">
        <w:rPr>
          <w:rFonts w:ascii="Times New Roman" w:hAnsi="Times New Roman"/>
          <w:i/>
          <w:sz w:val="24"/>
          <w:szCs w:val="24"/>
        </w:rPr>
        <w:t>Fried frailty phenotype</w:t>
      </w:r>
      <w:r>
        <w:rPr>
          <w:rFonts w:ascii="Times New Roman" w:hAnsi="Times New Roman"/>
          <w:i/>
          <w:sz w:val="24"/>
          <w:szCs w:val="24"/>
        </w:rPr>
        <w:t xml:space="preserve"> </w:t>
      </w:r>
      <w:r w:rsidRPr="0066683D">
        <w:rPr>
          <w:rFonts w:ascii="Times New Roman" w:hAnsi="Times New Roman"/>
          <w:iCs/>
          <w:sz w:val="24"/>
          <w:szCs w:val="24"/>
        </w:rPr>
        <w:t>(measure</w:t>
      </w:r>
      <w:r w:rsidR="00547DEB">
        <w:rPr>
          <w:rFonts w:ascii="Times New Roman" w:hAnsi="Times New Roman"/>
          <w:iCs/>
          <w:sz w:val="24"/>
          <w:szCs w:val="24"/>
        </w:rPr>
        <w:t>s</w:t>
      </w:r>
      <w:r w:rsidRPr="0066683D">
        <w:rPr>
          <w:rFonts w:ascii="Times New Roman" w:hAnsi="Times New Roman"/>
          <w:iCs/>
          <w:sz w:val="24"/>
          <w:szCs w:val="24"/>
        </w:rPr>
        <w:t xml:space="preserve"> </w:t>
      </w:r>
      <w:r w:rsidR="00FB2B42" w:rsidRPr="0066683D">
        <w:rPr>
          <w:rFonts w:ascii="Times New Roman" w:hAnsi="Times New Roman"/>
          <w:iCs/>
          <w:sz w:val="24"/>
          <w:szCs w:val="24"/>
        </w:rPr>
        <w:t>b</w:t>
      </w:r>
      <w:r w:rsidR="00FB2B42">
        <w:rPr>
          <w:rFonts w:ascii="Times New Roman" w:hAnsi="Times New Roman"/>
          <w:iCs/>
          <w:sz w:val="24"/>
          <w:szCs w:val="24"/>
        </w:rPr>
        <w:t>etween</w:t>
      </w:r>
      <w:r w:rsidR="00FB2B42" w:rsidRPr="0066683D">
        <w:rPr>
          <w:rFonts w:ascii="Times New Roman" w:hAnsi="Times New Roman"/>
          <w:iCs/>
          <w:sz w:val="24"/>
          <w:szCs w:val="24"/>
        </w:rPr>
        <w:t xml:space="preserve"> </w:t>
      </w:r>
      <w:r w:rsidRPr="0066683D">
        <w:rPr>
          <w:rFonts w:ascii="Times New Roman" w:hAnsi="Times New Roman"/>
          <w:iCs/>
          <w:sz w:val="24"/>
          <w:szCs w:val="24"/>
        </w:rPr>
        <w:t>0</w:t>
      </w:r>
      <w:r w:rsidR="00EC43A2">
        <w:rPr>
          <w:rFonts w:ascii="Times New Roman" w:hAnsi="Times New Roman"/>
          <w:iCs/>
          <w:sz w:val="24"/>
          <w:szCs w:val="24"/>
        </w:rPr>
        <w:t xml:space="preserve"> (normal) and 5 (very frail)</w:t>
      </w:r>
      <w:r w:rsidRPr="0066683D">
        <w:rPr>
          <w:rFonts w:ascii="Times New Roman" w:hAnsi="Times New Roman"/>
          <w:iCs/>
          <w:sz w:val="24"/>
          <w:szCs w:val="24"/>
        </w:rPr>
        <w:t>):</w:t>
      </w:r>
    </w:p>
    <w:p w:rsidR="000807B4" w:rsidRDefault="000807B4" w:rsidP="008237AD">
      <w:pPr>
        <w:ind w:left="720"/>
      </w:pPr>
      <w:r w:rsidRPr="009E28C7">
        <w:t>The Fried Frailty phenotype</w:t>
      </w:r>
      <w:r w:rsidR="00B70426" w:rsidRPr="001A5852">
        <w:rPr>
          <w:vertAlign w:val="superscript"/>
        </w:rPr>
        <w:t>4</w:t>
      </w:r>
      <w:r w:rsidRPr="009E28C7">
        <w:t xml:space="preserve"> </w:t>
      </w:r>
      <w:r w:rsidR="00B67E6C">
        <w:t xml:space="preserve">is </w:t>
      </w:r>
      <w:r w:rsidRPr="009E28C7">
        <w:t>commonly used to validate other frailty criteria. Frailty is considered as a clinical syndrome</w:t>
      </w:r>
      <w:r w:rsidR="00922BBC">
        <w:t xml:space="preserve"> based on </w:t>
      </w:r>
      <w:r>
        <w:t>five criteria</w:t>
      </w:r>
      <w:r w:rsidR="00FB2B42">
        <w:t>:</w:t>
      </w:r>
      <w:r>
        <w:t xml:space="preserve"> </w:t>
      </w:r>
      <w:r w:rsidRPr="009E28C7">
        <w:t>unintentional weight loss (≥10</w:t>
      </w:r>
      <w:r w:rsidR="001E7602">
        <w:t xml:space="preserve"> </w:t>
      </w:r>
      <w:r w:rsidRPr="009E28C7">
        <w:t>lbs</w:t>
      </w:r>
      <w:r w:rsidR="00571B08">
        <w:t xml:space="preserve"> </w:t>
      </w:r>
      <w:r w:rsidR="00140B04">
        <w:t>[</w:t>
      </w:r>
      <w:r w:rsidR="00140B04" w:rsidRPr="009E28C7">
        <w:t>≥</w:t>
      </w:r>
      <w:r w:rsidR="00571B08">
        <w:t>4.5 kg</w:t>
      </w:r>
      <w:r w:rsidR="00140B04">
        <w:t>]</w:t>
      </w:r>
      <w:r w:rsidR="00140B04" w:rsidRPr="009E28C7">
        <w:t xml:space="preserve"> </w:t>
      </w:r>
      <w:r w:rsidRPr="009E28C7">
        <w:t>in the past year</w:t>
      </w:r>
      <w:r w:rsidR="00FB2B42" w:rsidRPr="009E28C7">
        <w:t>)</w:t>
      </w:r>
      <w:r w:rsidR="00FB2B42">
        <w:t>;</w:t>
      </w:r>
      <w:r w:rsidR="00FB2B42" w:rsidRPr="009E28C7">
        <w:t xml:space="preserve"> </w:t>
      </w:r>
      <w:r w:rsidRPr="009E28C7">
        <w:t>self-reported exhaustion</w:t>
      </w:r>
      <w:r w:rsidR="00FB2B42">
        <w:t>;</w:t>
      </w:r>
      <w:r w:rsidR="00FB2B42" w:rsidRPr="009E28C7">
        <w:t xml:space="preserve"> </w:t>
      </w:r>
      <w:r w:rsidRPr="009E28C7">
        <w:t>weakness (</w:t>
      </w:r>
      <w:r w:rsidR="00FB2B42">
        <w:t>low</w:t>
      </w:r>
      <w:r w:rsidR="00FB2B42" w:rsidRPr="009E28C7">
        <w:t xml:space="preserve"> </w:t>
      </w:r>
      <w:r w:rsidRPr="009E28C7">
        <w:t>grip strength</w:t>
      </w:r>
      <w:r w:rsidR="00FB2B42">
        <w:t>);</w:t>
      </w:r>
      <w:r w:rsidRPr="009E28C7">
        <w:t xml:space="preserve"> slow walking speed</w:t>
      </w:r>
      <w:r w:rsidR="00FB2B42">
        <w:t xml:space="preserve"> </w:t>
      </w:r>
      <w:r w:rsidR="00922BBC">
        <w:t xml:space="preserve">(time to walk 5 meters </w:t>
      </w:r>
      <w:r w:rsidR="00922BBC" w:rsidRPr="00CA1164">
        <w:rPr>
          <w:rFonts w:eastAsia="DengXian" w:cs="Arial"/>
        </w:rPr>
        <w:t>≥</w:t>
      </w:r>
      <w:r w:rsidR="00922BBC">
        <w:rPr>
          <w:rFonts w:eastAsia="DengXian" w:cs="Arial"/>
        </w:rPr>
        <w:t xml:space="preserve"> </w:t>
      </w:r>
      <w:r w:rsidR="00922BBC" w:rsidRPr="00CA1164">
        <w:rPr>
          <w:rFonts w:eastAsia="DengXian" w:cs="Arial"/>
        </w:rPr>
        <w:t>6</w:t>
      </w:r>
      <w:r w:rsidR="00922BBC">
        <w:rPr>
          <w:rFonts w:eastAsia="DengXian" w:cs="Arial"/>
        </w:rPr>
        <w:t>-7 seconds</w:t>
      </w:r>
      <w:r w:rsidR="00263E2E">
        <w:rPr>
          <w:rFonts w:eastAsia="DengXian" w:cs="Arial"/>
        </w:rPr>
        <w:t xml:space="preserve"> depending on sex and height</w:t>
      </w:r>
      <w:r w:rsidR="00922BBC">
        <w:rPr>
          <w:rFonts w:eastAsia="DengXian" w:cs="Arial"/>
        </w:rPr>
        <w:t>)</w:t>
      </w:r>
      <w:r w:rsidR="00FB2B42">
        <w:t>;</w:t>
      </w:r>
      <w:r w:rsidRPr="009E28C7">
        <w:t xml:space="preserve"> and low physical activity</w:t>
      </w:r>
      <w:r w:rsidR="00FB2B42">
        <w:t xml:space="preserve"> (</w:t>
      </w:r>
      <w:r w:rsidR="00052720">
        <w:t xml:space="preserve">low </w:t>
      </w:r>
      <w:r w:rsidR="00B2101F">
        <w:t xml:space="preserve">weekly </w:t>
      </w:r>
      <w:r w:rsidR="00052720">
        <w:t>total energy expenditure</w:t>
      </w:r>
      <w:r w:rsidR="00B2101F">
        <w:t xml:space="preserve"> assessed using the short </w:t>
      </w:r>
      <w:r w:rsidR="00B2101F" w:rsidRPr="000F56BA">
        <w:t>version of the Minnesota Leisure Time Activity questionnaire</w:t>
      </w:r>
      <w:r w:rsidR="00B2101F">
        <w:rPr>
          <w:rStyle w:val="EndnoteReference"/>
        </w:rPr>
        <w:endnoteReference w:id="13"/>
      </w:r>
      <w:r w:rsidRPr="009E28C7">
        <w:t>.</w:t>
      </w:r>
      <w:r w:rsidR="00B2101F">
        <w:t>)</w:t>
      </w:r>
      <w:r w:rsidRPr="009E28C7">
        <w:t xml:space="preserve"> </w:t>
      </w:r>
      <w:r w:rsidR="00B2101F">
        <w:t xml:space="preserve">(Appendix 1b) </w:t>
      </w:r>
      <w:r>
        <w:t>Subjects with ≥ 3 points are classified as frail and those with 1-2 points and 0 points are classified as pre-frail and non-frail respectively.</w:t>
      </w:r>
      <w:r w:rsidR="00B2101F" w:rsidRPr="00B2101F">
        <w:rPr>
          <w:vertAlign w:val="superscript"/>
        </w:rPr>
        <w:t xml:space="preserve"> </w:t>
      </w:r>
      <w:r>
        <w:t xml:space="preserve"> </w:t>
      </w:r>
      <w:r w:rsidR="001367F7">
        <w:t xml:space="preserve"> </w:t>
      </w:r>
    </w:p>
    <w:p w:rsidR="000807B4" w:rsidRPr="009E28C7" w:rsidRDefault="000807B4" w:rsidP="00890FFC">
      <w:pPr>
        <w:ind w:left="720"/>
      </w:pPr>
    </w:p>
    <w:p w:rsidR="000807B4" w:rsidRPr="009E28C7" w:rsidRDefault="000807B4" w:rsidP="00072A09">
      <w:pPr>
        <w:pStyle w:val="ListParagraph"/>
        <w:numPr>
          <w:ilvl w:val="0"/>
          <w:numId w:val="2"/>
        </w:numPr>
        <w:spacing w:before="120" w:after="120" w:line="480" w:lineRule="auto"/>
        <w:rPr>
          <w:rFonts w:ascii="Times New Roman" w:hAnsi="Times New Roman"/>
          <w:sz w:val="24"/>
          <w:szCs w:val="24"/>
        </w:rPr>
      </w:pPr>
      <w:r w:rsidRPr="009E28C7">
        <w:rPr>
          <w:rFonts w:ascii="Times New Roman" w:hAnsi="Times New Roman"/>
          <w:i/>
          <w:sz w:val="24"/>
          <w:szCs w:val="24"/>
        </w:rPr>
        <w:t xml:space="preserve">Edmonton frailty scale </w:t>
      </w:r>
      <w:r w:rsidRPr="001D19C9">
        <w:rPr>
          <w:rFonts w:ascii="Times New Roman" w:hAnsi="Times New Roman"/>
          <w:iCs/>
          <w:sz w:val="24"/>
          <w:szCs w:val="24"/>
        </w:rPr>
        <w:t>(EFS</w:t>
      </w:r>
      <w:r>
        <w:rPr>
          <w:rFonts w:ascii="Times New Roman" w:hAnsi="Times New Roman"/>
          <w:iCs/>
          <w:sz w:val="24"/>
          <w:szCs w:val="24"/>
        </w:rPr>
        <w:t>; measure</w:t>
      </w:r>
      <w:r w:rsidR="00547DEB">
        <w:rPr>
          <w:rFonts w:ascii="Times New Roman" w:hAnsi="Times New Roman"/>
          <w:iCs/>
          <w:sz w:val="24"/>
          <w:szCs w:val="24"/>
        </w:rPr>
        <w:t>s</w:t>
      </w:r>
      <w:r>
        <w:rPr>
          <w:rFonts w:ascii="Times New Roman" w:hAnsi="Times New Roman"/>
          <w:iCs/>
          <w:sz w:val="24"/>
          <w:szCs w:val="24"/>
        </w:rPr>
        <w:t xml:space="preserve"> between 0-17</w:t>
      </w:r>
      <w:r w:rsidRPr="001D19C9">
        <w:rPr>
          <w:rFonts w:ascii="Times New Roman" w:hAnsi="Times New Roman"/>
          <w:iCs/>
          <w:sz w:val="24"/>
          <w:szCs w:val="24"/>
        </w:rPr>
        <w:t>)</w:t>
      </w:r>
      <w:r w:rsidRPr="001D19C9">
        <w:rPr>
          <w:rStyle w:val="EndnoteReference"/>
          <w:rFonts w:ascii="Times New Roman" w:hAnsi="Times New Roman"/>
          <w:iCs/>
          <w:sz w:val="24"/>
          <w:szCs w:val="24"/>
        </w:rPr>
        <w:t xml:space="preserve"> </w:t>
      </w:r>
    </w:p>
    <w:p w:rsidR="000807B4" w:rsidRDefault="000807B4" w:rsidP="008237AD">
      <w:pPr>
        <w:ind w:left="720"/>
      </w:pPr>
      <w:r w:rsidRPr="009E28C7">
        <w:lastRenderedPageBreak/>
        <w:t>EFS is a multi-dimensional frailty assessment tool which includes general health status, functional independence, social support, cognition, medication use, nutrition, continence and mood.</w:t>
      </w:r>
      <w:r w:rsidR="00F30767" w:rsidRPr="00F30767">
        <w:rPr>
          <w:vertAlign w:val="superscript"/>
        </w:rPr>
        <w:t>7</w:t>
      </w:r>
      <w:r w:rsidRPr="00F30767">
        <w:rPr>
          <w:vertAlign w:val="superscript"/>
        </w:rPr>
        <w:t xml:space="preserve"> </w:t>
      </w:r>
      <w:r w:rsidR="00E02F23">
        <w:t>EFS has been validated against the comprehensive geriatric assessment (CGA)</w:t>
      </w:r>
      <w:r w:rsidR="00B70426">
        <w:t>,</w:t>
      </w:r>
      <w:r w:rsidR="00FF71EA">
        <w:rPr>
          <w:rStyle w:val="EndnoteReference"/>
        </w:rPr>
        <w:endnoteReference w:id="14"/>
      </w:r>
      <w:r w:rsidR="00E02F23">
        <w:t xml:space="preserve"> </w:t>
      </w:r>
      <w:r w:rsidR="00FF71EA">
        <w:t>a multi-dimensional, multidisciplinary diagnostic process used to determine medical, functional and psychosocial problems in elderly patients.</w:t>
      </w:r>
      <w:r w:rsidR="00547DEB" w:rsidRPr="00F30767">
        <w:rPr>
          <w:vertAlign w:val="superscript"/>
        </w:rPr>
        <w:t>7</w:t>
      </w:r>
      <w:r w:rsidR="00FF71EA">
        <w:t xml:space="preserve"> </w:t>
      </w:r>
      <w:r>
        <w:t xml:space="preserve">Subjects with EFS 0-5 are classified as non-frail, those with </w:t>
      </w:r>
      <w:r w:rsidR="00FF71EA">
        <w:t xml:space="preserve">EFS </w:t>
      </w:r>
      <w:r>
        <w:t xml:space="preserve">6-7, 8-9, 10-11 and 12-17 are classified as vulnerable, mildly, moderately and severely frail respectively. Subjects with EFS ≥ 8 are classified as frail. </w:t>
      </w:r>
      <w:r w:rsidRPr="009E28C7">
        <w:t xml:space="preserve"> </w:t>
      </w:r>
      <w:r w:rsidR="001367F7">
        <w:t>(</w:t>
      </w:r>
      <w:r w:rsidR="001A5852">
        <w:t xml:space="preserve">Appendix </w:t>
      </w:r>
      <w:r w:rsidR="001367F7">
        <w:t>1c)</w:t>
      </w:r>
    </w:p>
    <w:p w:rsidR="000807B4" w:rsidRPr="009E28C7" w:rsidRDefault="000807B4" w:rsidP="00890FFC">
      <w:pPr>
        <w:ind w:left="720"/>
      </w:pPr>
    </w:p>
    <w:p w:rsidR="000807B4" w:rsidRPr="009E28C7" w:rsidRDefault="000807B4" w:rsidP="00CA362F">
      <w:pPr>
        <w:pStyle w:val="ListParagraph"/>
        <w:numPr>
          <w:ilvl w:val="0"/>
          <w:numId w:val="2"/>
        </w:numPr>
        <w:spacing w:before="120" w:after="120" w:line="480" w:lineRule="auto"/>
        <w:rPr>
          <w:rFonts w:ascii="Times New Roman" w:hAnsi="Times New Roman"/>
          <w:i/>
          <w:sz w:val="24"/>
          <w:szCs w:val="24"/>
        </w:rPr>
      </w:pPr>
      <w:r w:rsidRPr="009E28C7">
        <w:rPr>
          <w:rFonts w:ascii="Times New Roman" w:hAnsi="Times New Roman"/>
          <w:i/>
          <w:sz w:val="24"/>
          <w:szCs w:val="24"/>
        </w:rPr>
        <w:t>The Deficit Index</w:t>
      </w:r>
      <w:r>
        <w:rPr>
          <w:rFonts w:ascii="Times New Roman" w:hAnsi="Times New Roman"/>
          <w:i/>
          <w:sz w:val="24"/>
          <w:szCs w:val="24"/>
        </w:rPr>
        <w:t xml:space="preserve"> </w:t>
      </w:r>
      <w:r w:rsidRPr="003B4330">
        <w:rPr>
          <w:rFonts w:ascii="Times New Roman" w:hAnsi="Times New Roman"/>
          <w:sz w:val="24"/>
          <w:szCs w:val="24"/>
        </w:rPr>
        <w:t>(DI; measure</w:t>
      </w:r>
      <w:r w:rsidR="00547DEB">
        <w:rPr>
          <w:rFonts w:ascii="Times New Roman" w:hAnsi="Times New Roman"/>
          <w:sz w:val="24"/>
          <w:szCs w:val="24"/>
        </w:rPr>
        <w:t>s</w:t>
      </w:r>
      <w:r w:rsidRPr="003B4330">
        <w:rPr>
          <w:rFonts w:ascii="Times New Roman" w:hAnsi="Times New Roman"/>
          <w:sz w:val="24"/>
          <w:szCs w:val="24"/>
        </w:rPr>
        <w:t xml:space="preserve"> between</w:t>
      </w:r>
      <w:r>
        <w:rPr>
          <w:rFonts w:ascii="Times New Roman" w:hAnsi="Times New Roman"/>
          <w:sz w:val="24"/>
          <w:szCs w:val="24"/>
        </w:rPr>
        <w:t xml:space="preserve"> 0.03-0.72)</w:t>
      </w:r>
    </w:p>
    <w:p w:rsidR="000807B4" w:rsidRDefault="000807B4" w:rsidP="008237AD">
      <w:pPr>
        <w:ind w:left="720"/>
        <w:rPr>
          <w:shd w:val="clear" w:color="auto" w:fill="FFFFFF"/>
        </w:rPr>
      </w:pPr>
      <w:r w:rsidRPr="009E28C7">
        <w:t xml:space="preserve">Mitnitski and Rockwood consider frailty as a clinical state as a result of accumulation of deficits (symptoms, signs, </w:t>
      </w:r>
      <w:r w:rsidR="008464CD">
        <w:t>co-mor</w:t>
      </w:r>
      <w:r w:rsidRPr="009E28C7">
        <w:t>bidities and disabilities).</w:t>
      </w:r>
      <w:r w:rsidRPr="009E28C7">
        <w:rPr>
          <w:rStyle w:val="EndnoteReference"/>
        </w:rPr>
        <w:endnoteReference w:id="15"/>
      </w:r>
      <w:r w:rsidRPr="009E28C7">
        <w:t xml:space="preserve"> These deficits are combined in a </w:t>
      </w:r>
      <w:r w:rsidR="00EF2FBC">
        <w:t>deficit</w:t>
      </w:r>
      <w:r w:rsidRPr="009E28C7">
        <w:t xml:space="preserve"> index score to reflect the proportion of potential deficits present in a person.</w:t>
      </w:r>
      <w:r w:rsidRPr="009E28C7">
        <w:rPr>
          <w:vertAlign w:val="superscript"/>
        </w:rPr>
        <w:t xml:space="preserve"> </w:t>
      </w:r>
      <w:r>
        <w:rPr>
          <w:vertAlign w:val="superscript"/>
        </w:rPr>
        <w:t xml:space="preserve"> </w:t>
      </w:r>
      <w:r>
        <w:rPr>
          <w:shd w:val="clear" w:color="auto" w:fill="FFFFFF"/>
        </w:rPr>
        <w:t>We selected 32 deficits according to previously published criteria</w:t>
      </w:r>
      <w:r w:rsidR="007E133F" w:rsidRPr="007E133F">
        <w:rPr>
          <w:shd w:val="clear" w:color="auto" w:fill="FFFFFF"/>
          <w:vertAlign w:val="superscript"/>
        </w:rPr>
        <w:t>6</w:t>
      </w:r>
      <w:r>
        <w:rPr>
          <w:shd w:val="clear" w:color="auto" w:fill="FFFFFF"/>
        </w:rPr>
        <w:t xml:space="preserve"> to construct the deficit index. </w:t>
      </w:r>
      <w:r w:rsidR="00E418B6">
        <w:rPr>
          <w:shd w:val="clear" w:color="auto" w:fill="FFFFFF"/>
        </w:rPr>
        <w:t xml:space="preserve"> </w:t>
      </w:r>
      <w:r w:rsidR="00E418B6">
        <w:t xml:space="preserve">The first 14 items of the DI were related to activities of daily living which were collected </w:t>
      </w:r>
      <w:r w:rsidR="00FB2B42">
        <w:t xml:space="preserve">by </w:t>
      </w:r>
      <w:r w:rsidR="00E418B6">
        <w:t xml:space="preserve">direct questioning of participants. The remaining items were based on information from patient’s medical records or physical tests during the visit.  </w:t>
      </w:r>
      <w:r>
        <w:rPr>
          <w:shd w:val="clear" w:color="auto" w:fill="FFFFFF"/>
        </w:rPr>
        <w:t xml:space="preserve">If </w:t>
      </w:r>
      <w:r w:rsidRPr="009E28C7">
        <w:rPr>
          <w:shd w:val="clear" w:color="auto" w:fill="FFFFFF"/>
        </w:rPr>
        <w:t xml:space="preserve">a </w:t>
      </w:r>
      <w:r>
        <w:rPr>
          <w:shd w:val="clear" w:color="auto" w:fill="FFFFFF"/>
        </w:rPr>
        <w:t>subject</w:t>
      </w:r>
      <w:r w:rsidRPr="009E28C7">
        <w:rPr>
          <w:shd w:val="clear" w:color="auto" w:fill="FFFFFF"/>
        </w:rPr>
        <w:t xml:space="preserve"> exhibited 5 out of the 32 possible deficits, the </w:t>
      </w:r>
      <w:r w:rsidR="00F3635F">
        <w:rPr>
          <w:shd w:val="clear" w:color="auto" w:fill="FFFFFF"/>
        </w:rPr>
        <w:t>deficit</w:t>
      </w:r>
      <w:r w:rsidRPr="009E28C7">
        <w:rPr>
          <w:shd w:val="clear" w:color="auto" w:fill="FFFFFF"/>
        </w:rPr>
        <w:t xml:space="preserve"> index for that patient would be 5/32 or 0.16</w:t>
      </w:r>
      <w:r>
        <w:rPr>
          <w:shd w:val="clear" w:color="auto" w:fill="FFFFFF"/>
        </w:rPr>
        <w:t xml:space="preserve">. We stratified patients </w:t>
      </w:r>
      <w:r w:rsidR="009646C7">
        <w:rPr>
          <w:shd w:val="clear" w:color="auto" w:fill="FFFFFF"/>
        </w:rPr>
        <w:t xml:space="preserve">and controls </w:t>
      </w:r>
      <w:r>
        <w:rPr>
          <w:shd w:val="clear" w:color="auto" w:fill="FFFFFF"/>
        </w:rPr>
        <w:t xml:space="preserve">according to terciles of DI; those in the lower tercile were classified as non-frail while those in the middle and upper terciles were classified as pre-frail and frail respectively.  </w:t>
      </w:r>
      <w:r w:rsidR="001367F7">
        <w:rPr>
          <w:shd w:val="clear" w:color="auto" w:fill="FFFFFF"/>
        </w:rPr>
        <w:t>(</w:t>
      </w:r>
      <w:r w:rsidR="001A5852">
        <w:rPr>
          <w:shd w:val="clear" w:color="auto" w:fill="FFFFFF"/>
        </w:rPr>
        <w:t xml:space="preserve">Appendix </w:t>
      </w:r>
      <w:r w:rsidR="001367F7">
        <w:rPr>
          <w:shd w:val="clear" w:color="auto" w:fill="FFFFFF"/>
        </w:rPr>
        <w:t>1d)</w:t>
      </w:r>
    </w:p>
    <w:p w:rsidR="000807B4" w:rsidRDefault="000807B4" w:rsidP="00CA362F">
      <w:pPr>
        <w:pStyle w:val="ListParagraph"/>
        <w:spacing w:before="120" w:after="120" w:line="480" w:lineRule="auto"/>
        <w:rPr>
          <w:rFonts w:ascii="Times New Roman" w:hAnsi="Times New Roman"/>
          <w:sz w:val="24"/>
          <w:szCs w:val="24"/>
          <w:shd w:val="clear" w:color="auto" w:fill="FFFFFF"/>
        </w:rPr>
      </w:pPr>
    </w:p>
    <w:p w:rsidR="000807B4" w:rsidRPr="00E418B6" w:rsidRDefault="000807B4" w:rsidP="00CA362F">
      <w:pPr>
        <w:pStyle w:val="ListParagraph"/>
        <w:spacing w:before="120" w:after="120" w:line="480" w:lineRule="auto"/>
        <w:ind w:left="0"/>
        <w:rPr>
          <w:rFonts w:ascii="Times New Roman" w:hAnsi="Times New Roman"/>
          <w:iCs/>
          <w:sz w:val="24"/>
          <w:szCs w:val="24"/>
          <w:u w:val="single"/>
        </w:rPr>
      </w:pPr>
      <w:r w:rsidRPr="00E418B6">
        <w:rPr>
          <w:rFonts w:ascii="Times New Roman" w:hAnsi="Times New Roman"/>
          <w:iCs/>
          <w:sz w:val="24"/>
          <w:szCs w:val="24"/>
          <w:u w:val="single"/>
        </w:rPr>
        <w:t>Physical Tests:</w:t>
      </w:r>
    </w:p>
    <w:p w:rsidR="000807B4" w:rsidRPr="002D3D9E" w:rsidRDefault="000807B4" w:rsidP="00CA362F">
      <w:pPr>
        <w:pStyle w:val="ListParagraph"/>
        <w:numPr>
          <w:ilvl w:val="0"/>
          <w:numId w:val="3"/>
        </w:numPr>
        <w:spacing w:before="120" w:after="120" w:line="480" w:lineRule="auto"/>
        <w:rPr>
          <w:rFonts w:ascii="Times New Roman" w:hAnsi="Times New Roman"/>
          <w:iCs/>
          <w:sz w:val="24"/>
          <w:szCs w:val="24"/>
        </w:rPr>
      </w:pPr>
      <w:r w:rsidRPr="002D3D9E">
        <w:rPr>
          <w:rFonts w:ascii="Times New Roman" w:hAnsi="Times New Roman"/>
          <w:iCs/>
          <w:sz w:val="24"/>
          <w:szCs w:val="24"/>
        </w:rPr>
        <w:lastRenderedPageBreak/>
        <w:t>Handgrip strength (HGS):</w:t>
      </w:r>
      <w:r w:rsidRPr="002D3D9E">
        <w:rPr>
          <w:rFonts w:ascii="Times New Roman" w:hAnsi="Times New Roman"/>
          <w:b/>
          <w:iCs/>
          <w:sz w:val="24"/>
          <w:szCs w:val="24"/>
        </w:rPr>
        <w:t xml:space="preserve"> </w:t>
      </w:r>
    </w:p>
    <w:p w:rsidR="000807B4" w:rsidRPr="009E28C7" w:rsidRDefault="000807B4" w:rsidP="00CA362F">
      <w:pPr>
        <w:pStyle w:val="ListParagraph"/>
        <w:spacing w:before="120" w:after="120" w:line="480" w:lineRule="auto"/>
        <w:rPr>
          <w:rFonts w:ascii="Times New Roman" w:hAnsi="Times New Roman"/>
          <w:i/>
          <w:sz w:val="24"/>
          <w:szCs w:val="24"/>
        </w:rPr>
      </w:pPr>
      <w:r>
        <w:rPr>
          <w:rFonts w:ascii="Times New Roman" w:hAnsi="Times New Roman"/>
          <w:sz w:val="24"/>
          <w:szCs w:val="24"/>
          <w:shd w:val="clear" w:color="auto" w:fill="FFFFFF"/>
        </w:rPr>
        <w:t xml:space="preserve">Hand grip strength was obtained with </w:t>
      </w:r>
      <w:r w:rsidR="003070EE">
        <w:rPr>
          <w:rFonts w:ascii="Times New Roman" w:hAnsi="Times New Roman"/>
          <w:sz w:val="24"/>
          <w:szCs w:val="24"/>
          <w:shd w:val="clear" w:color="auto" w:fill="FFFFFF"/>
        </w:rPr>
        <w:t>a</w:t>
      </w:r>
      <w:r>
        <w:rPr>
          <w:rFonts w:ascii="Times New Roman" w:hAnsi="Times New Roman"/>
          <w:sz w:val="24"/>
          <w:szCs w:val="24"/>
          <w:shd w:val="clear" w:color="auto" w:fill="FFFFFF"/>
        </w:rPr>
        <w:t xml:space="preserve"> hand</w:t>
      </w:r>
      <w:r w:rsidR="00FB2B42">
        <w:rPr>
          <w:rFonts w:ascii="Times New Roman" w:hAnsi="Times New Roman"/>
          <w:sz w:val="24"/>
          <w:szCs w:val="24"/>
          <w:shd w:val="clear" w:color="auto" w:fill="FFFFFF"/>
        </w:rPr>
        <w:t>grip</w:t>
      </w:r>
      <w:r>
        <w:rPr>
          <w:rFonts w:ascii="Times New Roman" w:hAnsi="Times New Roman"/>
          <w:sz w:val="24"/>
          <w:szCs w:val="24"/>
          <w:shd w:val="clear" w:color="auto" w:fill="FFFFFF"/>
        </w:rPr>
        <w:t xml:space="preserve"> dynamometer </w:t>
      </w:r>
      <w:r w:rsidR="00FB2B42">
        <w:rPr>
          <w:rFonts w:ascii="Times New Roman" w:hAnsi="Times New Roman"/>
          <w:sz w:val="24"/>
          <w:szCs w:val="24"/>
          <w:shd w:val="clear" w:color="auto" w:fill="FFFFFF"/>
        </w:rPr>
        <w:t>(</w:t>
      </w:r>
      <w:r>
        <w:rPr>
          <w:rFonts w:ascii="Times New Roman" w:hAnsi="Times New Roman"/>
          <w:sz w:val="24"/>
          <w:szCs w:val="24"/>
          <w:shd w:val="clear" w:color="auto" w:fill="FFFFFF"/>
        </w:rPr>
        <w:t>Es-100 Ekj107</w:t>
      </w:r>
      <w:r w:rsidR="00FB2B42">
        <w:rPr>
          <w:rFonts w:ascii="Times New Roman" w:hAnsi="Times New Roman"/>
          <w:sz w:val="24"/>
          <w:szCs w:val="24"/>
          <w:shd w:val="clear" w:color="auto" w:fill="FFFFFF"/>
        </w:rPr>
        <w:t xml:space="preserve">, </w:t>
      </w:r>
      <w:r w:rsidR="003070EE">
        <w:rPr>
          <w:rFonts w:ascii="Times New Roman" w:hAnsi="Times New Roman"/>
          <w:sz w:val="24"/>
          <w:szCs w:val="24"/>
          <w:shd w:val="clear" w:color="auto" w:fill="FFFFFF"/>
        </w:rPr>
        <w:t>Ever</w:t>
      </w:r>
      <w:r w:rsidR="006F488C">
        <w:rPr>
          <w:rFonts w:ascii="Times New Roman" w:hAnsi="Times New Roman"/>
          <w:sz w:val="24"/>
          <w:szCs w:val="24"/>
          <w:shd w:val="clear" w:color="auto" w:fill="FFFFFF"/>
        </w:rPr>
        <w:t>new, Japan)</w:t>
      </w:r>
      <w:r>
        <w:rPr>
          <w:rFonts w:ascii="Times New Roman" w:hAnsi="Times New Roman"/>
          <w:sz w:val="24"/>
          <w:szCs w:val="24"/>
          <w:shd w:val="clear" w:color="auto" w:fill="FFFFFF"/>
        </w:rPr>
        <w:t xml:space="preserve">. The subject was seated with forearm resting on the arm of a chair and instructed to hold the dynamometer upright and squeeze as hard as </w:t>
      </w:r>
      <w:r w:rsidR="00FB2B42">
        <w:rPr>
          <w:rFonts w:ascii="Times New Roman" w:hAnsi="Times New Roman"/>
          <w:sz w:val="24"/>
          <w:szCs w:val="24"/>
          <w:shd w:val="clear" w:color="auto" w:fill="FFFFFF"/>
        </w:rPr>
        <w:t>possible</w:t>
      </w:r>
      <w:r>
        <w:rPr>
          <w:rFonts w:ascii="Times New Roman" w:hAnsi="Times New Roman"/>
          <w:sz w:val="24"/>
          <w:szCs w:val="24"/>
          <w:shd w:val="clear" w:color="auto" w:fill="FFFFFF"/>
        </w:rPr>
        <w:t xml:space="preserve">. Three trials in the right hand followed by three trials in the left hand were recorded and the highest reading </w:t>
      </w:r>
      <w:r w:rsidR="00FB2B42">
        <w:rPr>
          <w:rFonts w:ascii="Times New Roman" w:hAnsi="Times New Roman"/>
          <w:sz w:val="24"/>
          <w:szCs w:val="24"/>
          <w:shd w:val="clear" w:color="auto" w:fill="FFFFFF"/>
        </w:rPr>
        <w:t xml:space="preserve">of the 6 </w:t>
      </w:r>
      <w:r>
        <w:rPr>
          <w:rFonts w:ascii="Times New Roman" w:hAnsi="Times New Roman"/>
          <w:sz w:val="24"/>
          <w:szCs w:val="24"/>
          <w:shd w:val="clear" w:color="auto" w:fill="FFFFFF"/>
        </w:rPr>
        <w:t xml:space="preserve">was taken as the final reading.  </w:t>
      </w:r>
    </w:p>
    <w:p w:rsidR="000807B4" w:rsidRPr="002D3D9E" w:rsidRDefault="000807B4" w:rsidP="00CA362F">
      <w:pPr>
        <w:pStyle w:val="ListParagraph"/>
        <w:spacing w:before="120" w:after="120" w:line="480" w:lineRule="auto"/>
        <w:ind w:left="1440"/>
        <w:rPr>
          <w:rFonts w:ascii="Times New Roman" w:hAnsi="Times New Roman"/>
          <w:iCs/>
          <w:sz w:val="24"/>
          <w:szCs w:val="24"/>
        </w:rPr>
      </w:pPr>
    </w:p>
    <w:p w:rsidR="000807B4" w:rsidRDefault="000807B4" w:rsidP="00CA362F">
      <w:pPr>
        <w:pStyle w:val="ListParagraph"/>
        <w:numPr>
          <w:ilvl w:val="0"/>
          <w:numId w:val="3"/>
        </w:numPr>
        <w:spacing w:before="120" w:after="120" w:line="480" w:lineRule="auto"/>
        <w:rPr>
          <w:rFonts w:ascii="Times New Roman" w:hAnsi="Times New Roman"/>
          <w:iCs/>
          <w:sz w:val="24"/>
          <w:szCs w:val="24"/>
        </w:rPr>
      </w:pPr>
      <w:r>
        <w:rPr>
          <w:rFonts w:ascii="Times New Roman" w:hAnsi="Times New Roman"/>
          <w:iCs/>
          <w:sz w:val="24"/>
          <w:szCs w:val="24"/>
        </w:rPr>
        <w:t>Gait analysis</w:t>
      </w:r>
    </w:p>
    <w:p w:rsidR="000807B4" w:rsidRPr="00A2342D" w:rsidRDefault="000807B4" w:rsidP="00A2342D">
      <w:pPr>
        <w:pStyle w:val="ListParagraph"/>
        <w:numPr>
          <w:ilvl w:val="0"/>
          <w:numId w:val="4"/>
        </w:numPr>
        <w:spacing w:before="120" w:after="120" w:line="480" w:lineRule="auto"/>
        <w:rPr>
          <w:rFonts w:ascii="Times New Roman" w:hAnsi="Times New Roman"/>
          <w:b/>
          <w:sz w:val="24"/>
          <w:szCs w:val="24"/>
        </w:rPr>
      </w:pPr>
      <w:r w:rsidRPr="00BE3E5A">
        <w:rPr>
          <w:rFonts w:ascii="Times New Roman" w:hAnsi="Times New Roman"/>
          <w:b/>
          <w:iCs/>
          <w:sz w:val="24"/>
          <w:szCs w:val="24"/>
        </w:rPr>
        <w:t>Timed get up and go test:</w:t>
      </w:r>
    </w:p>
    <w:p w:rsidR="000807B4" w:rsidRDefault="000807B4" w:rsidP="00A2342D">
      <w:pPr>
        <w:pStyle w:val="ListParagraph"/>
        <w:spacing w:before="120" w:after="120" w:line="480" w:lineRule="auto"/>
        <w:rPr>
          <w:rFonts w:ascii="Times New Roman" w:hAnsi="Times New Roman"/>
          <w:sz w:val="24"/>
          <w:szCs w:val="24"/>
        </w:rPr>
      </w:pPr>
      <w:r w:rsidRPr="009E28C7">
        <w:rPr>
          <w:rFonts w:ascii="Times New Roman" w:hAnsi="Times New Roman"/>
          <w:sz w:val="24"/>
          <w:szCs w:val="24"/>
        </w:rPr>
        <w:t xml:space="preserve">The area for the </w:t>
      </w:r>
      <w:r w:rsidR="001345C5">
        <w:rPr>
          <w:rFonts w:ascii="Times New Roman" w:hAnsi="Times New Roman"/>
          <w:iCs/>
          <w:sz w:val="24"/>
          <w:szCs w:val="24"/>
        </w:rPr>
        <w:t>t</w:t>
      </w:r>
      <w:r w:rsidR="001345C5" w:rsidRPr="002D3D9E">
        <w:rPr>
          <w:rFonts w:ascii="Times New Roman" w:hAnsi="Times New Roman"/>
          <w:iCs/>
          <w:sz w:val="24"/>
          <w:szCs w:val="24"/>
        </w:rPr>
        <w:t xml:space="preserve">imed get up and go </w:t>
      </w:r>
      <w:r w:rsidRPr="009E28C7">
        <w:rPr>
          <w:rFonts w:ascii="Times New Roman" w:hAnsi="Times New Roman"/>
          <w:sz w:val="24"/>
          <w:szCs w:val="24"/>
        </w:rPr>
        <w:t xml:space="preserve">test </w:t>
      </w:r>
      <w:r>
        <w:rPr>
          <w:rFonts w:ascii="Times New Roman" w:hAnsi="Times New Roman"/>
          <w:sz w:val="24"/>
          <w:szCs w:val="24"/>
        </w:rPr>
        <w:t>was set up</w:t>
      </w:r>
      <w:r w:rsidRPr="009E28C7">
        <w:rPr>
          <w:rFonts w:ascii="Times New Roman" w:hAnsi="Times New Roman"/>
          <w:sz w:val="24"/>
          <w:szCs w:val="24"/>
        </w:rPr>
        <w:t xml:space="preserve"> by measuring 3 m</w:t>
      </w:r>
      <w:r>
        <w:rPr>
          <w:rFonts w:ascii="Times New Roman" w:hAnsi="Times New Roman"/>
          <w:sz w:val="24"/>
          <w:szCs w:val="24"/>
        </w:rPr>
        <w:t>eters</w:t>
      </w:r>
      <w:r w:rsidRPr="009E28C7">
        <w:rPr>
          <w:rFonts w:ascii="Times New Roman" w:hAnsi="Times New Roman"/>
          <w:sz w:val="24"/>
          <w:szCs w:val="24"/>
        </w:rPr>
        <w:t xml:space="preserve"> from the front legs of a straight-backed armchair. The subject </w:t>
      </w:r>
      <w:r>
        <w:rPr>
          <w:rFonts w:ascii="Times New Roman" w:hAnsi="Times New Roman"/>
          <w:sz w:val="24"/>
          <w:szCs w:val="24"/>
        </w:rPr>
        <w:t>was</w:t>
      </w:r>
      <w:r w:rsidRPr="009E28C7">
        <w:rPr>
          <w:rFonts w:ascii="Times New Roman" w:hAnsi="Times New Roman"/>
          <w:sz w:val="24"/>
          <w:szCs w:val="24"/>
        </w:rPr>
        <w:t xml:space="preserve"> instructed to: "Sit with your back against the chair and your arms on the arm rests. On the word `go,' stand upright, then walk at your normal pace to the line on the floor, turn around, return to the chair, and sit down." </w:t>
      </w:r>
      <w:r>
        <w:rPr>
          <w:rFonts w:ascii="Times New Roman" w:hAnsi="Times New Roman"/>
          <w:sz w:val="24"/>
          <w:szCs w:val="24"/>
        </w:rPr>
        <w:t xml:space="preserve">The time required to complete the test was time from the </w:t>
      </w:r>
      <w:r w:rsidRPr="009E28C7">
        <w:rPr>
          <w:rFonts w:ascii="Times New Roman" w:hAnsi="Times New Roman"/>
          <w:sz w:val="24"/>
          <w:szCs w:val="24"/>
        </w:rPr>
        <w:t xml:space="preserve">word `go' </w:t>
      </w:r>
      <w:r>
        <w:rPr>
          <w:rFonts w:ascii="Times New Roman" w:hAnsi="Times New Roman"/>
          <w:sz w:val="24"/>
          <w:szCs w:val="24"/>
        </w:rPr>
        <w:t>to time when t</w:t>
      </w:r>
      <w:r w:rsidRPr="009E28C7">
        <w:rPr>
          <w:rFonts w:ascii="Times New Roman" w:hAnsi="Times New Roman"/>
          <w:sz w:val="24"/>
          <w:szCs w:val="24"/>
        </w:rPr>
        <w:t xml:space="preserve">he subject returned to the starting position. </w:t>
      </w:r>
      <w:r w:rsidR="00220F03">
        <w:rPr>
          <w:rFonts w:ascii="Times New Roman" w:hAnsi="Times New Roman"/>
          <w:sz w:val="24"/>
          <w:szCs w:val="24"/>
        </w:rPr>
        <w:t xml:space="preserve">Subjects who </w:t>
      </w:r>
      <w:r w:rsidR="00987785">
        <w:rPr>
          <w:rFonts w:ascii="Times New Roman" w:hAnsi="Times New Roman"/>
          <w:sz w:val="24"/>
          <w:szCs w:val="24"/>
        </w:rPr>
        <w:t xml:space="preserve">took </w:t>
      </w:r>
      <w:r w:rsidR="00220F03">
        <w:rPr>
          <w:rFonts w:ascii="Times New Roman" w:hAnsi="Times New Roman"/>
          <w:sz w:val="24"/>
          <w:szCs w:val="24"/>
        </w:rPr>
        <w:t>more than 10 seconds to complete the test were classified as frail.</w:t>
      </w:r>
      <w:r w:rsidR="00987785">
        <w:rPr>
          <w:rFonts w:ascii="Times New Roman" w:hAnsi="Times New Roman"/>
          <w:sz w:val="24"/>
          <w:szCs w:val="24"/>
        </w:rPr>
        <w:t xml:space="preserve"> (Appendix 1c)</w:t>
      </w:r>
    </w:p>
    <w:p w:rsidR="00220F03" w:rsidRDefault="00220F03" w:rsidP="00A2342D">
      <w:pPr>
        <w:pStyle w:val="ListParagraph"/>
        <w:spacing w:before="120" w:after="120" w:line="480" w:lineRule="auto"/>
        <w:rPr>
          <w:rFonts w:ascii="Times New Roman" w:hAnsi="Times New Roman"/>
          <w:i/>
          <w:sz w:val="24"/>
          <w:szCs w:val="24"/>
        </w:rPr>
      </w:pPr>
    </w:p>
    <w:p w:rsidR="000807B4" w:rsidRDefault="000807B4" w:rsidP="00A2342D">
      <w:pPr>
        <w:pStyle w:val="ListParagraph"/>
        <w:numPr>
          <w:ilvl w:val="0"/>
          <w:numId w:val="4"/>
        </w:numPr>
        <w:spacing w:before="120" w:after="120" w:line="480" w:lineRule="auto"/>
        <w:rPr>
          <w:rFonts w:ascii="Times New Roman" w:hAnsi="Times New Roman"/>
          <w:i/>
          <w:sz w:val="24"/>
          <w:szCs w:val="24"/>
        </w:rPr>
      </w:pPr>
      <w:r>
        <w:rPr>
          <w:rFonts w:ascii="Times New Roman" w:hAnsi="Times New Roman"/>
          <w:i/>
          <w:sz w:val="24"/>
          <w:szCs w:val="24"/>
        </w:rPr>
        <w:t xml:space="preserve"> </w:t>
      </w:r>
      <w:r w:rsidRPr="00BE3E5A">
        <w:rPr>
          <w:rFonts w:ascii="Times New Roman" w:hAnsi="Times New Roman"/>
          <w:b/>
          <w:iCs/>
          <w:sz w:val="24"/>
          <w:szCs w:val="24"/>
        </w:rPr>
        <w:t>Five metre walk test:</w:t>
      </w:r>
      <w:r w:rsidRPr="009E28C7">
        <w:rPr>
          <w:rFonts w:ascii="Times New Roman" w:hAnsi="Times New Roman"/>
          <w:i/>
          <w:sz w:val="24"/>
          <w:szCs w:val="24"/>
        </w:rPr>
        <w:t xml:space="preserve"> </w:t>
      </w:r>
    </w:p>
    <w:p w:rsidR="000807B4" w:rsidRPr="002D3D9E" w:rsidRDefault="000807B4" w:rsidP="00A2342D">
      <w:pPr>
        <w:pStyle w:val="ListParagraph"/>
        <w:spacing w:before="120" w:after="120" w:line="480" w:lineRule="auto"/>
        <w:rPr>
          <w:rFonts w:ascii="Times New Roman" w:hAnsi="Times New Roman"/>
          <w:i/>
          <w:sz w:val="24"/>
          <w:szCs w:val="24"/>
        </w:rPr>
      </w:pPr>
      <w:r>
        <w:rPr>
          <w:rFonts w:ascii="Times New Roman" w:hAnsi="Times New Roman"/>
          <w:sz w:val="24"/>
          <w:szCs w:val="24"/>
        </w:rPr>
        <w:t>T</w:t>
      </w:r>
      <w:r w:rsidRPr="009E28C7">
        <w:rPr>
          <w:rFonts w:ascii="Times New Roman" w:hAnsi="Times New Roman"/>
          <w:sz w:val="24"/>
          <w:szCs w:val="24"/>
        </w:rPr>
        <w:t>he</w:t>
      </w:r>
      <w:r>
        <w:rPr>
          <w:rFonts w:ascii="Times New Roman" w:hAnsi="Times New Roman"/>
          <w:sz w:val="24"/>
          <w:szCs w:val="24"/>
        </w:rPr>
        <w:t xml:space="preserve"> subject was </w:t>
      </w:r>
      <w:r w:rsidRPr="009E28C7">
        <w:rPr>
          <w:rFonts w:ascii="Times New Roman" w:hAnsi="Times New Roman"/>
          <w:sz w:val="24"/>
          <w:szCs w:val="24"/>
        </w:rPr>
        <w:t xml:space="preserve">instructed to walk at a normal pace for 5 meters </w:t>
      </w:r>
      <w:r>
        <w:rPr>
          <w:rFonts w:ascii="Times New Roman" w:hAnsi="Times New Roman"/>
          <w:sz w:val="24"/>
          <w:szCs w:val="24"/>
        </w:rPr>
        <w:t xml:space="preserve">according to </w:t>
      </w:r>
      <w:r w:rsidRPr="009E28C7">
        <w:rPr>
          <w:rFonts w:ascii="Times New Roman" w:hAnsi="Times New Roman"/>
          <w:sz w:val="24"/>
          <w:szCs w:val="24"/>
        </w:rPr>
        <w:t xml:space="preserve">their ability. </w:t>
      </w:r>
      <w:r>
        <w:rPr>
          <w:rFonts w:ascii="Times New Roman" w:hAnsi="Times New Roman"/>
          <w:sz w:val="24"/>
          <w:szCs w:val="24"/>
        </w:rPr>
        <w:t xml:space="preserve">The time required to complete the test was time from the word </w:t>
      </w:r>
      <w:r w:rsidRPr="009E28C7">
        <w:rPr>
          <w:rFonts w:ascii="Times New Roman" w:hAnsi="Times New Roman"/>
          <w:sz w:val="24"/>
          <w:szCs w:val="24"/>
        </w:rPr>
        <w:t xml:space="preserve">`go' </w:t>
      </w:r>
      <w:r>
        <w:rPr>
          <w:rFonts w:ascii="Times New Roman" w:hAnsi="Times New Roman"/>
          <w:sz w:val="24"/>
          <w:szCs w:val="24"/>
        </w:rPr>
        <w:t xml:space="preserve">to time when the </w:t>
      </w:r>
      <w:r w:rsidRPr="009E28C7">
        <w:rPr>
          <w:rFonts w:ascii="Times New Roman" w:hAnsi="Times New Roman"/>
          <w:sz w:val="24"/>
          <w:szCs w:val="24"/>
        </w:rPr>
        <w:t>subject reached the 5-meter-point.</w:t>
      </w:r>
      <w:r w:rsidR="00220F03">
        <w:rPr>
          <w:rFonts w:ascii="Times New Roman" w:hAnsi="Times New Roman"/>
          <w:sz w:val="24"/>
          <w:szCs w:val="24"/>
        </w:rPr>
        <w:t xml:space="preserve"> Subjects who t</w:t>
      </w:r>
      <w:r w:rsidR="00987785">
        <w:rPr>
          <w:rFonts w:ascii="Times New Roman" w:hAnsi="Times New Roman"/>
          <w:sz w:val="24"/>
          <w:szCs w:val="24"/>
        </w:rPr>
        <w:t>ook</w:t>
      </w:r>
      <w:r w:rsidR="00220F03">
        <w:rPr>
          <w:rFonts w:ascii="Times New Roman" w:hAnsi="Times New Roman"/>
          <w:sz w:val="24"/>
          <w:szCs w:val="24"/>
        </w:rPr>
        <w:t xml:space="preserve"> more </w:t>
      </w:r>
      <w:r w:rsidR="00987785">
        <w:rPr>
          <w:rFonts w:ascii="Times New Roman" w:hAnsi="Times New Roman"/>
          <w:sz w:val="24"/>
          <w:szCs w:val="24"/>
        </w:rPr>
        <w:t xml:space="preserve">than 6-7 seconds </w:t>
      </w:r>
      <w:r w:rsidR="00391269">
        <w:rPr>
          <w:rFonts w:ascii="Times New Roman" w:hAnsi="Times New Roman"/>
          <w:sz w:val="24"/>
          <w:szCs w:val="24"/>
        </w:rPr>
        <w:t xml:space="preserve">(depending on sex and height) </w:t>
      </w:r>
      <w:r w:rsidR="00987785">
        <w:rPr>
          <w:rFonts w:ascii="Times New Roman" w:hAnsi="Times New Roman"/>
          <w:sz w:val="24"/>
          <w:szCs w:val="24"/>
        </w:rPr>
        <w:t>to</w:t>
      </w:r>
      <w:r w:rsidR="00220F03">
        <w:rPr>
          <w:rFonts w:ascii="Times New Roman" w:hAnsi="Times New Roman"/>
          <w:sz w:val="24"/>
          <w:szCs w:val="24"/>
        </w:rPr>
        <w:t xml:space="preserve"> complete the test</w:t>
      </w:r>
      <w:r w:rsidR="00987785">
        <w:rPr>
          <w:rFonts w:ascii="Times New Roman" w:hAnsi="Times New Roman"/>
          <w:sz w:val="24"/>
          <w:szCs w:val="24"/>
        </w:rPr>
        <w:t xml:space="preserve"> were classified as frail. (Appendix 1b)</w:t>
      </w:r>
    </w:p>
    <w:p w:rsidR="00C10629" w:rsidRDefault="00C10629" w:rsidP="00A2342D">
      <w:pPr>
        <w:pStyle w:val="ListParagraph"/>
        <w:spacing w:before="120" w:after="120" w:line="480" w:lineRule="auto"/>
        <w:ind w:left="0"/>
        <w:rPr>
          <w:rFonts w:ascii="Times New Roman" w:hAnsi="Times New Roman"/>
          <w:sz w:val="24"/>
          <w:szCs w:val="24"/>
          <w:u w:val="single"/>
        </w:rPr>
      </w:pPr>
    </w:p>
    <w:p w:rsidR="00E418B6" w:rsidRPr="00E418B6" w:rsidRDefault="008464CD" w:rsidP="00A2342D">
      <w:pPr>
        <w:pStyle w:val="ListParagraph"/>
        <w:spacing w:before="120" w:after="120" w:line="480" w:lineRule="auto"/>
        <w:ind w:left="0"/>
        <w:rPr>
          <w:rFonts w:ascii="Times New Roman" w:hAnsi="Times New Roman"/>
          <w:sz w:val="24"/>
          <w:szCs w:val="24"/>
          <w:u w:val="single"/>
        </w:rPr>
      </w:pPr>
      <w:r>
        <w:rPr>
          <w:rFonts w:ascii="Times New Roman" w:hAnsi="Times New Roman"/>
          <w:sz w:val="24"/>
          <w:szCs w:val="24"/>
          <w:u w:val="single"/>
        </w:rPr>
        <w:t>Co-mor</w:t>
      </w:r>
      <w:r w:rsidR="00E418B6" w:rsidRPr="00E418B6">
        <w:rPr>
          <w:rFonts w:ascii="Times New Roman" w:hAnsi="Times New Roman"/>
          <w:sz w:val="24"/>
          <w:szCs w:val="24"/>
          <w:u w:val="single"/>
        </w:rPr>
        <w:t>bidities</w:t>
      </w:r>
    </w:p>
    <w:p w:rsidR="00530679" w:rsidRDefault="008464CD" w:rsidP="00735A66">
      <w:pPr>
        <w:pStyle w:val="Normal1"/>
        <w:spacing w:before="120" w:beforeAutospacing="0" w:after="120" w:afterAutospacing="0" w:line="480" w:lineRule="auto"/>
        <w:jc w:val="both"/>
      </w:pPr>
      <w:r>
        <w:lastRenderedPageBreak/>
        <w:t>Co-mor</w:t>
      </w:r>
      <w:r w:rsidR="00E418B6">
        <w:t xml:space="preserve">bidities were measured using the Charlson </w:t>
      </w:r>
      <w:r>
        <w:t>co-mor</w:t>
      </w:r>
      <w:r w:rsidR="00E418B6" w:rsidRPr="009E28C7">
        <w:t>bidity index/score.</w:t>
      </w:r>
      <w:r w:rsidR="00E418B6" w:rsidRPr="009E28C7">
        <w:rPr>
          <w:rStyle w:val="EndnoteReference"/>
        </w:rPr>
        <w:endnoteReference w:id="16"/>
      </w:r>
      <w:r w:rsidR="00735A66">
        <w:t xml:space="preserve"> </w:t>
      </w:r>
      <w:r w:rsidR="00530679">
        <w:t>Hypertension was defined as systolic blood pressure ≥140 mmHg, diastolic blood pressure ≥90 mmHg or a</w:t>
      </w:r>
      <w:r w:rsidR="00C10629">
        <w:t xml:space="preserve"> previous</w:t>
      </w:r>
      <w:r w:rsidR="00530679">
        <w:t xml:space="preserve"> clinic</w:t>
      </w:r>
      <w:r w:rsidR="00C10629">
        <w:t>al</w:t>
      </w:r>
      <w:r w:rsidR="00530679">
        <w:t xml:space="preserve"> diagnosis.</w:t>
      </w:r>
      <w:r w:rsidR="00530679">
        <w:rPr>
          <w:rStyle w:val="EndnoteReference"/>
        </w:rPr>
        <w:endnoteReference w:id="17"/>
      </w:r>
      <w:r w:rsidR="00530679">
        <w:t xml:space="preserve"> </w:t>
      </w:r>
      <w:r w:rsidR="00BE36F0">
        <w:t>Current</w:t>
      </w:r>
      <w:r w:rsidR="00530679">
        <w:t xml:space="preserve"> haemoglobin</w:t>
      </w:r>
      <w:r w:rsidR="00547DEB">
        <w:t xml:space="preserve"> (Hb)</w:t>
      </w:r>
      <w:r w:rsidR="00530679">
        <w:t xml:space="preserve"> </w:t>
      </w:r>
      <w:r w:rsidR="00BE36F0">
        <w:t>levels were used to</w:t>
      </w:r>
      <w:r w:rsidR="00530679">
        <w:t xml:space="preserve"> define anaemia (Hb</w:t>
      </w:r>
      <w:r w:rsidR="00547DEB">
        <w:t xml:space="preserve"> </w:t>
      </w:r>
      <w:r w:rsidR="00530679">
        <w:t>&lt;13.0 g/dL in men and &lt;12.0 g/dL in women).</w:t>
      </w:r>
      <w:r w:rsidR="00987785">
        <w:rPr>
          <w:rStyle w:val="EndnoteReference"/>
        </w:rPr>
        <w:endnoteReference w:id="18"/>
      </w:r>
      <w:r w:rsidR="00530679">
        <w:t xml:space="preserve">  Diabetes mellitus was defined according to </w:t>
      </w:r>
      <w:r w:rsidR="00547DEB">
        <w:t xml:space="preserve">the </w:t>
      </w:r>
      <w:r w:rsidR="00530679">
        <w:t>guideline from Diabetes UK.</w:t>
      </w:r>
      <w:r w:rsidR="00530679">
        <w:rPr>
          <w:rStyle w:val="EndnoteReference"/>
        </w:rPr>
        <w:endnoteReference w:id="19"/>
      </w:r>
      <w:r w:rsidR="00530679">
        <w:t xml:space="preserve"> </w:t>
      </w:r>
      <w:r w:rsidR="00C46E2D">
        <w:t xml:space="preserve">Patients consented to </w:t>
      </w:r>
      <w:r w:rsidR="007C2427">
        <w:t xml:space="preserve">the </w:t>
      </w:r>
      <w:r w:rsidR="00C46E2D">
        <w:t>use of e</w:t>
      </w:r>
      <w:r w:rsidR="00C10629">
        <w:t xml:space="preserve">lectronic </w:t>
      </w:r>
      <w:r w:rsidR="00BE36F0">
        <w:t xml:space="preserve">medical </w:t>
      </w:r>
      <w:r w:rsidR="00530679">
        <w:t xml:space="preserve">records to </w:t>
      </w:r>
      <w:r w:rsidR="00C10629">
        <w:t>identify previous clinical history of</w:t>
      </w:r>
      <w:r w:rsidR="00530679">
        <w:t xml:space="preserve"> myocardial infarction, peripheral vascular disease, cerebrovascular disease, chronic obstructive pulmonary disease</w:t>
      </w:r>
      <w:r w:rsidR="00437016">
        <w:t xml:space="preserve"> (COPD),</w:t>
      </w:r>
      <w:r w:rsidR="00530679">
        <w:t xml:space="preserve"> dementia, rheumatological disease, peptic ulcer, hemiplegia/ paraplegia, liver or renal disease</w:t>
      </w:r>
      <w:r w:rsidR="006C27DE">
        <w:t xml:space="preserve"> or</w:t>
      </w:r>
      <w:r w:rsidR="00530679">
        <w:t xml:space="preserve"> malignancy</w:t>
      </w:r>
      <w:r w:rsidR="006C27DE">
        <w:t>.</w:t>
      </w:r>
    </w:p>
    <w:p w:rsidR="0054577A" w:rsidRDefault="0054577A" w:rsidP="008237AD"/>
    <w:p w:rsidR="0054577A" w:rsidRPr="0054577A" w:rsidRDefault="0054577A" w:rsidP="00890FFC">
      <w:pPr>
        <w:rPr>
          <w:u w:val="single"/>
        </w:rPr>
      </w:pPr>
      <w:r w:rsidRPr="0054577A">
        <w:rPr>
          <w:u w:val="single"/>
        </w:rPr>
        <w:t>Statistical analysis</w:t>
      </w:r>
    </w:p>
    <w:p w:rsidR="00F745E8" w:rsidRDefault="00F745E8" w:rsidP="00EC43A2">
      <w:pPr>
        <w:rPr>
          <w:rStyle w:val="normalchar"/>
        </w:rPr>
      </w:pPr>
      <w:r w:rsidRPr="00F7519F">
        <w:rPr>
          <w:rStyle w:val="normalchar"/>
        </w:rPr>
        <w:t>Continuous data are expressed as a median with interquartile range (IQR) (25</w:t>
      </w:r>
      <w:r w:rsidRPr="00F7519F">
        <w:rPr>
          <w:rStyle w:val="normalchar"/>
          <w:vertAlign w:val="superscript"/>
        </w:rPr>
        <w:t>th</w:t>
      </w:r>
      <w:r w:rsidRPr="00F7519F">
        <w:rPr>
          <w:rStyle w:val="normalchar"/>
        </w:rPr>
        <w:t xml:space="preserve"> to 75</w:t>
      </w:r>
      <w:r w:rsidRPr="00F7519F">
        <w:rPr>
          <w:rStyle w:val="normalchar"/>
          <w:vertAlign w:val="superscript"/>
        </w:rPr>
        <w:t>th</w:t>
      </w:r>
      <w:r w:rsidRPr="00F7519F">
        <w:rPr>
          <w:rStyle w:val="apple-converted-space"/>
        </w:rPr>
        <w:t> </w:t>
      </w:r>
      <w:r w:rsidRPr="00F7519F">
        <w:rPr>
          <w:rStyle w:val="normalchar"/>
        </w:rPr>
        <w:t xml:space="preserve">centiles) and categorical data are expressed as n (%). Independent t tests and </w:t>
      </w:r>
      <w:r>
        <w:rPr>
          <w:rStyle w:val="normalchar"/>
        </w:rPr>
        <w:t xml:space="preserve">Mann-Whitney U tests were used to compare two continuous variables for normally and non-normally distributed data. </w:t>
      </w:r>
      <w:r w:rsidRPr="00F7519F">
        <w:rPr>
          <w:rStyle w:val="normalchar"/>
        </w:rPr>
        <w:t>The chi-squared test was used to compare proportions between groups.  Pearson’s correlation</w:t>
      </w:r>
      <w:r>
        <w:rPr>
          <w:rStyle w:val="normalchar"/>
        </w:rPr>
        <w:t xml:space="preserve"> or Spearman’s correlation coefficients were used to assess the relationships between two variables. Venn diagrams were used to illustrate the relationship between screening and assessment tools. </w:t>
      </w:r>
      <w:r w:rsidRPr="00F7519F">
        <w:rPr>
          <w:rStyle w:val="normalchar"/>
        </w:rPr>
        <w:t xml:space="preserve"> </w:t>
      </w:r>
      <w:r w:rsidR="00F1468B">
        <w:rPr>
          <w:rStyle w:val="normalchar"/>
        </w:rPr>
        <w:t xml:space="preserve">Kappa statistics </w:t>
      </w:r>
      <w:r w:rsidR="00B70426">
        <w:rPr>
          <w:rStyle w:val="normalchar"/>
        </w:rPr>
        <w:t xml:space="preserve">were </w:t>
      </w:r>
      <w:r w:rsidR="00F1468B">
        <w:rPr>
          <w:rStyle w:val="normalchar"/>
        </w:rPr>
        <w:t xml:space="preserve">used to study the agreement between frailty screening tools and assessment tools. </w:t>
      </w:r>
    </w:p>
    <w:p w:rsidR="00F745E8" w:rsidRDefault="00F745E8" w:rsidP="00EC43A2">
      <w:pPr>
        <w:rPr>
          <w:lang w:eastAsia="en-GB"/>
        </w:rPr>
      </w:pPr>
    </w:p>
    <w:p w:rsidR="00365E4B" w:rsidRDefault="00E67E25" w:rsidP="00EC43A2">
      <w:pPr>
        <w:rPr>
          <w:lang w:eastAsia="en-GB"/>
        </w:rPr>
      </w:pPr>
      <w:r w:rsidRPr="009E28C7">
        <w:rPr>
          <w:lang w:eastAsia="en-GB"/>
        </w:rPr>
        <w:t xml:space="preserve">Since there is no gold standard in </w:t>
      </w:r>
      <w:r>
        <w:rPr>
          <w:lang w:eastAsia="en-GB"/>
        </w:rPr>
        <w:t>evaluating frailty in patients with CHF,</w:t>
      </w:r>
      <w:r w:rsidR="00A302DD">
        <w:rPr>
          <w:lang w:eastAsia="en-GB"/>
        </w:rPr>
        <w:t xml:space="preserve"> </w:t>
      </w:r>
      <w:bookmarkStart w:id="1" w:name="_Hlk528347679"/>
      <w:r w:rsidR="00A302DD">
        <w:rPr>
          <w:lang w:eastAsia="en-GB"/>
        </w:rPr>
        <w:t xml:space="preserve">for each of the frailty tools, we used the results of the </w:t>
      </w:r>
      <w:r w:rsidR="00A302DD" w:rsidRPr="00FC34ED">
        <w:rPr>
          <w:i/>
          <w:lang w:eastAsia="en-GB"/>
        </w:rPr>
        <w:t>other</w:t>
      </w:r>
      <w:r w:rsidR="00A302DD">
        <w:rPr>
          <w:lang w:eastAsia="en-GB"/>
        </w:rPr>
        <w:t xml:space="preserve"> 5 to</w:t>
      </w:r>
      <w:r w:rsidR="009635AA">
        <w:rPr>
          <w:lang w:eastAsia="en-GB"/>
        </w:rPr>
        <w:t>o</w:t>
      </w:r>
      <w:r w:rsidR="00A302DD">
        <w:rPr>
          <w:lang w:eastAsia="en-GB"/>
        </w:rPr>
        <w:t>ls to produce a single combined frailty index</w:t>
      </w:r>
      <w:r w:rsidR="00FC34ED">
        <w:rPr>
          <w:lang w:eastAsia="en-GB"/>
        </w:rPr>
        <w:t xml:space="preserve"> </w:t>
      </w:r>
      <w:bookmarkEnd w:id="1"/>
      <w:r w:rsidR="00FC34ED">
        <w:rPr>
          <w:lang w:eastAsia="en-GB"/>
        </w:rPr>
        <w:t xml:space="preserve">which we </w:t>
      </w:r>
      <w:r w:rsidR="00140B04">
        <w:rPr>
          <w:lang w:eastAsia="en-GB"/>
        </w:rPr>
        <w:t xml:space="preserve">assumed to be the </w:t>
      </w:r>
      <w:r w:rsidR="009635AA">
        <w:rPr>
          <w:lang w:eastAsia="en-GB"/>
        </w:rPr>
        <w:t>gold standard frailty tool</w:t>
      </w:r>
      <w:r w:rsidR="00FC34ED">
        <w:rPr>
          <w:lang w:eastAsia="en-GB"/>
        </w:rPr>
        <w:t xml:space="preserve">. This </w:t>
      </w:r>
      <w:r>
        <w:rPr>
          <w:lang w:eastAsia="en-GB"/>
        </w:rPr>
        <w:t xml:space="preserve">methodology </w:t>
      </w:r>
      <w:r w:rsidR="00FC34ED">
        <w:rPr>
          <w:lang w:eastAsia="en-GB"/>
        </w:rPr>
        <w:t xml:space="preserve">has been </w:t>
      </w:r>
      <w:r>
        <w:rPr>
          <w:lang w:eastAsia="en-GB"/>
        </w:rPr>
        <w:t>previously suggested by</w:t>
      </w:r>
      <w:r w:rsidRPr="00ED6F4D">
        <w:rPr>
          <w:lang w:eastAsia="en-GB"/>
        </w:rPr>
        <w:t xml:space="preserve"> </w:t>
      </w:r>
      <w:r w:rsidRPr="009E28C7">
        <w:rPr>
          <w:lang w:eastAsia="en-GB"/>
        </w:rPr>
        <w:t>Pablo et al.</w:t>
      </w:r>
      <w:r w:rsidRPr="009E28C7">
        <w:rPr>
          <w:rStyle w:val="EndnoteReference"/>
          <w:lang w:eastAsia="en-GB"/>
        </w:rPr>
        <w:endnoteReference w:id="20"/>
      </w:r>
      <w:r w:rsidR="00436B7C">
        <w:rPr>
          <w:lang w:eastAsia="en-GB"/>
        </w:rPr>
        <w:t xml:space="preserve"> Similarly, for each of the physical tests (timed get up </w:t>
      </w:r>
      <w:r w:rsidR="00436B7C">
        <w:rPr>
          <w:lang w:eastAsia="en-GB"/>
        </w:rPr>
        <w:lastRenderedPageBreak/>
        <w:t xml:space="preserve">and go test, 5 metre walk test and hand grip strength), we used the results of the 5 frailty tools which do not include the physical test, to produce a single combined frailty index as the gold standard frailty tool.  </w:t>
      </w:r>
      <w:r>
        <w:rPr>
          <w:lang w:eastAsia="en-GB"/>
        </w:rPr>
        <w:t xml:space="preserve">Subjects were defined as frail if so identified by at least </w:t>
      </w:r>
      <w:r w:rsidR="009635AA">
        <w:rPr>
          <w:lang w:eastAsia="en-GB"/>
        </w:rPr>
        <w:t>3</w:t>
      </w:r>
      <w:r>
        <w:rPr>
          <w:lang w:eastAsia="en-GB"/>
        </w:rPr>
        <w:t xml:space="preserve"> of the </w:t>
      </w:r>
      <w:r w:rsidR="009635AA">
        <w:rPr>
          <w:lang w:eastAsia="en-GB"/>
        </w:rPr>
        <w:t>5</w:t>
      </w:r>
      <w:r>
        <w:rPr>
          <w:lang w:eastAsia="en-GB"/>
        </w:rPr>
        <w:t xml:space="preserve"> tools.</w:t>
      </w:r>
      <w:r w:rsidR="00870DC3">
        <w:rPr>
          <w:lang w:eastAsia="en-GB"/>
        </w:rPr>
        <w:t xml:space="preserve"> </w:t>
      </w:r>
      <w:r>
        <w:rPr>
          <w:lang w:eastAsia="en-GB"/>
        </w:rPr>
        <w:t>The s</w:t>
      </w:r>
      <w:r w:rsidRPr="009E28C7">
        <w:rPr>
          <w:lang w:eastAsia="en-GB"/>
        </w:rPr>
        <w:t xml:space="preserve">ensitivity, specificity and predictive values </w:t>
      </w:r>
      <w:r>
        <w:rPr>
          <w:lang w:eastAsia="en-GB"/>
        </w:rPr>
        <w:t>for each of the individual tools</w:t>
      </w:r>
      <w:r w:rsidR="00870DC3">
        <w:rPr>
          <w:lang w:eastAsia="en-GB"/>
        </w:rPr>
        <w:t xml:space="preserve"> and physical tests</w:t>
      </w:r>
      <w:r>
        <w:rPr>
          <w:lang w:eastAsia="en-GB"/>
        </w:rPr>
        <w:t xml:space="preserve"> in identifying frailty according to the combined index were calculated.</w:t>
      </w:r>
    </w:p>
    <w:p w:rsidR="00DB377F" w:rsidRDefault="00DB377F" w:rsidP="00EC43A2">
      <w:pPr>
        <w:rPr>
          <w:lang w:eastAsia="en-GB"/>
        </w:rPr>
      </w:pPr>
    </w:p>
    <w:p w:rsidR="00771C3D" w:rsidRPr="00F1468B" w:rsidRDefault="00F319EA" w:rsidP="00CF57F1">
      <w:pPr>
        <w:rPr>
          <w:lang w:eastAsia="en-GB"/>
        </w:rPr>
      </w:pPr>
      <w:r>
        <w:rPr>
          <w:lang w:eastAsia="en-GB"/>
        </w:rPr>
        <w:t>To investigate</w:t>
      </w:r>
      <w:r w:rsidR="009375A0">
        <w:rPr>
          <w:lang w:eastAsia="en-GB"/>
        </w:rPr>
        <w:t xml:space="preserve"> the bias</w:t>
      </w:r>
      <w:r>
        <w:rPr>
          <w:lang w:eastAsia="en-GB"/>
        </w:rPr>
        <w:t xml:space="preserve"> associated with CFS being a subjective frailty screening tool, </w:t>
      </w:r>
      <w:r w:rsidR="00771C3D" w:rsidRPr="00F1468B">
        <w:rPr>
          <w:lang w:eastAsia="en-GB"/>
        </w:rPr>
        <w:t>in addition to the principal investigator</w:t>
      </w:r>
      <w:r w:rsidR="00D37C55" w:rsidRPr="00F1468B">
        <w:rPr>
          <w:lang w:eastAsia="en-GB"/>
        </w:rPr>
        <w:t xml:space="preserve"> (SS), a </w:t>
      </w:r>
      <w:r w:rsidR="00E67E25">
        <w:rPr>
          <w:lang w:eastAsia="en-GB"/>
        </w:rPr>
        <w:t xml:space="preserve">second investigator </w:t>
      </w:r>
      <w:r w:rsidR="00411873">
        <w:rPr>
          <w:lang w:eastAsia="en-GB"/>
        </w:rPr>
        <w:t>(J</w:t>
      </w:r>
      <w:r w:rsidR="00391269">
        <w:rPr>
          <w:lang w:eastAsia="en-GB"/>
        </w:rPr>
        <w:t>W</w:t>
      </w:r>
      <w:r w:rsidR="00411873">
        <w:rPr>
          <w:lang w:eastAsia="en-GB"/>
        </w:rPr>
        <w:t>)</w:t>
      </w:r>
      <w:r w:rsidR="00B70426">
        <w:rPr>
          <w:lang w:eastAsia="en-GB"/>
        </w:rPr>
        <w:t xml:space="preserve"> </w:t>
      </w:r>
      <w:r w:rsidR="00D37C55" w:rsidRPr="00F1468B">
        <w:rPr>
          <w:lang w:eastAsia="en-GB"/>
        </w:rPr>
        <w:t>also complete</w:t>
      </w:r>
      <w:r w:rsidR="00E67E25">
        <w:rPr>
          <w:lang w:eastAsia="en-GB"/>
        </w:rPr>
        <w:t>d</w:t>
      </w:r>
      <w:r w:rsidR="00D37C55" w:rsidRPr="00F1468B">
        <w:rPr>
          <w:lang w:eastAsia="en-GB"/>
        </w:rPr>
        <w:t xml:space="preserve"> the CFS</w:t>
      </w:r>
      <w:r w:rsidR="00BB56EB" w:rsidRPr="00F1468B">
        <w:rPr>
          <w:lang w:eastAsia="en-GB"/>
        </w:rPr>
        <w:t xml:space="preserve"> for a random sample of 23 patients. </w:t>
      </w:r>
      <w:r w:rsidR="00D37C55" w:rsidRPr="00F1468B">
        <w:rPr>
          <w:lang w:eastAsia="en-GB"/>
        </w:rPr>
        <w:t>Kappa</w:t>
      </w:r>
      <w:r w:rsidR="00771C3D" w:rsidRPr="00F1468B">
        <w:rPr>
          <w:lang w:eastAsia="en-GB"/>
        </w:rPr>
        <w:t xml:space="preserve"> statistics </w:t>
      </w:r>
      <w:r w:rsidR="00140B04">
        <w:rPr>
          <w:lang w:eastAsia="en-GB"/>
        </w:rPr>
        <w:t>were</w:t>
      </w:r>
      <w:r w:rsidR="00140B04" w:rsidRPr="00F1468B">
        <w:rPr>
          <w:lang w:eastAsia="en-GB"/>
        </w:rPr>
        <w:t xml:space="preserve"> </w:t>
      </w:r>
      <w:r w:rsidR="00771C3D" w:rsidRPr="00F1468B">
        <w:rPr>
          <w:lang w:eastAsia="en-GB"/>
        </w:rPr>
        <w:t xml:space="preserve">used to determine </w:t>
      </w:r>
      <w:r w:rsidR="00F1468B" w:rsidRPr="00F1468B">
        <w:rPr>
          <w:lang w:eastAsia="en-GB"/>
        </w:rPr>
        <w:t xml:space="preserve">the </w:t>
      </w:r>
      <w:r w:rsidR="006E09E9">
        <w:rPr>
          <w:lang w:eastAsia="en-GB"/>
        </w:rPr>
        <w:t>inter-operator agreement</w:t>
      </w:r>
      <w:r w:rsidR="00F1468B" w:rsidRPr="00F1468B">
        <w:rPr>
          <w:lang w:eastAsia="en-GB"/>
        </w:rPr>
        <w:t xml:space="preserve">.  </w:t>
      </w:r>
    </w:p>
    <w:p w:rsidR="00DB377F" w:rsidRDefault="00DB377F" w:rsidP="00922BBC">
      <w:pPr>
        <w:rPr>
          <w:lang w:eastAsia="en-GB"/>
        </w:rPr>
      </w:pPr>
    </w:p>
    <w:p w:rsidR="00DB377F" w:rsidRDefault="00F745E8" w:rsidP="00922BBC">
      <w:pPr>
        <w:rPr>
          <w:rStyle w:val="normalchar"/>
        </w:rPr>
      </w:pPr>
      <w:r w:rsidRPr="00F7519F">
        <w:rPr>
          <w:rStyle w:val="normalchar"/>
        </w:rPr>
        <w:t>All statistical analyses were performed using SPSS 22 (SPSS INc.,Chicago, IL, USA) and The Stata (14</w:t>
      </w:r>
      <w:r w:rsidRPr="00F7519F">
        <w:rPr>
          <w:rStyle w:val="normalchar"/>
          <w:vertAlign w:val="superscript"/>
        </w:rPr>
        <w:t>th</w:t>
      </w:r>
      <w:r w:rsidRPr="00F7519F">
        <w:rPr>
          <w:rStyle w:val="normalchar"/>
        </w:rPr>
        <w:t xml:space="preserve"> Version, StataCorp, TX, USA) statistical computer package. A two-tailed P-value of &lt;0.05 was considered significant in all analyses.</w:t>
      </w:r>
    </w:p>
    <w:p w:rsidR="00DB377F" w:rsidRDefault="00DB377F" w:rsidP="00052720">
      <w:pPr>
        <w:rPr>
          <w:rStyle w:val="normalchar"/>
        </w:rPr>
      </w:pPr>
    </w:p>
    <w:p w:rsidR="00F745E8" w:rsidRDefault="00F745E8" w:rsidP="00B2101F">
      <w:r w:rsidRPr="00F7519F">
        <w:t>The study conformed to the principles outlined in the Declaration of Helsinki and was approved by relevant ethical bodies. All subjects gave their written informed consent for their data to be used for research.</w:t>
      </w:r>
    </w:p>
    <w:p w:rsidR="00F745E8" w:rsidRDefault="00F745E8" w:rsidP="00B2101F"/>
    <w:p w:rsidR="00E510DC" w:rsidRPr="00112626" w:rsidRDefault="00E510DC" w:rsidP="00210EB6">
      <w:pPr>
        <w:rPr>
          <w:b/>
        </w:rPr>
      </w:pPr>
      <w:r w:rsidRPr="00112626">
        <w:rPr>
          <w:b/>
        </w:rPr>
        <w:t>Results</w:t>
      </w:r>
    </w:p>
    <w:p w:rsidR="00E510DC" w:rsidRDefault="00D775C0" w:rsidP="00072A09">
      <w:r>
        <w:t>A total of 467</w:t>
      </w:r>
      <w:r w:rsidR="00B86171">
        <w:t xml:space="preserve"> </w:t>
      </w:r>
      <w:r w:rsidR="005D5D2D">
        <w:t xml:space="preserve">consecutive </w:t>
      </w:r>
      <w:r>
        <w:t xml:space="preserve">patients with </w:t>
      </w:r>
      <w:r w:rsidR="005D5D2D">
        <w:t>C</w:t>
      </w:r>
      <w:r w:rsidR="00B86171">
        <w:t xml:space="preserve">HF and </w:t>
      </w:r>
      <w:r>
        <w:t xml:space="preserve">87 controls </w:t>
      </w:r>
      <w:r w:rsidR="00140B04">
        <w:t xml:space="preserve">was </w:t>
      </w:r>
      <w:r w:rsidR="0010311F">
        <w:t>studied</w:t>
      </w:r>
      <w:r w:rsidR="005D5D2D">
        <w:t>.</w:t>
      </w:r>
      <w:r w:rsidR="00B86171">
        <w:t xml:space="preserve"> </w:t>
      </w:r>
      <w:r w:rsidR="007F4A5F">
        <w:t xml:space="preserve">Table </w:t>
      </w:r>
      <w:r w:rsidR="00CE0042">
        <w:t>1</w:t>
      </w:r>
      <w:r w:rsidR="008376D8">
        <w:t>a</w:t>
      </w:r>
      <w:r w:rsidR="00B92628">
        <w:t xml:space="preserve"> shows the baseline characteristics of the HF cohort vs controls. </w:t>
      </w:r>
      <w:r w:rsidR="00E510DC">
        <w:t xml:space="preserve">The majority of </w:t>
      </w:r>
      <w:r w:rsidR="00062603">
        <w:t>patients and controls</w:t>
      </w:r>
      <w:r w:rsidR="00E510DC">
        <w:t xml:space="preserve"> were male and elderly</w:t>
      </w:r>
      <w:r w:rsidR="00397ABB">
        <w:t>; 17% of those with CHF were</w:t>
      </w:r>
      <w:r w:rsidR="00021335">
        <w:t xml:space="preserve"> </w:t>
      </w:r>
      <w:r w:rsidR="00397ABB">
        <w:t xml:space="preserve">older than </w:t>
      </w:r>
      <w:r w:rsidR="00021335">
        <w:t>85 years</w:t>
      </w:r>
      <w:r w:rsidR="00B92628">
        <w:t xml:space="preserve"> </w:t>
      </w:r>
      <w:r w:rsidR="00397ABB">
        <w:t>(</w:t>
      </w:r>
      <w:r w:rsidR="00021335">
        <w:t>vs 2%</w:t>
      </w:r>
      <w:r w:rsidR="00397ABB">
        <w:t xml:space="preserve"> of controls</w:t>
      </w:r>
      <w:r w:rsidR="00021335">
        <w:t>)</w:t>
      </w:r>
      <w:r w:rsidR="00E510DC">
        <w:t xml:space="preserve">. </w:t>
      </w:r>
      <w:r w:rsidR="00E510DC">
        <w:lastRenderedPageBreak/>
        <w:t xml:space="preserve">Most </w:t>
      </w:r>
      <w:r w:rsidR="005D5D2D">
        <w:t xml:space="preserve">of the </w:t>
      </w:r>
      <w:r w:rsidR="00E510DC">
        <w:t>patients</w:t>
      </w:r>
      <w:r w:rsidR="00BD6E74">
        <w:t xml:space="preserve"> with </w:t>
      </w:r>
      <w:r w:rsidR="00093102">
        <w:t>C</w:t>
      </w:r>
      <w:r w:rsidR="00BD6E74">
        <w:t>HF</w:t>
      </w:r>
      <w:r w:rsidR="00E510DC">
        <w:t xml:space="preserve"> had HeFREF (62%) with a median NTproBNP of over 1100ng/L; around </w:t>
      </w:r>
      <w:r w:rsidR="00021335">
        <w:t>one fifth</w:t>
      </w:r>
      <w:r w:rsidR="00E510DC">
        <w:t xml:space="preserve"> had severe symptoms (NYHA III</w:t>
      </w:r>
      <w:r w:rsidR="00062603">
        <w:t>/</w:t>
      </w:r>
      <w:r w:rsidR="00E510DC">
        <w:t xml:space="preserve">IV). </w:t>
      </w:r>
    </w:p>
    <w:p w:rsidR="00530679" w:rsidRDefault="00530679" w:rsidP="00442A31">
      <w:pPr>
        <w:pStyle w:val="Normal1"/>
        <w:spacing w:before="120" w:beforeAutospacing="0" w:after="120" w:afterAutospacing="0" w:line="480" w:lineRule="auto"/>
        <w:jc w:val="both"/>
      </w:pPr>
    </w:p>
    <w:p w:rsidR="00E510DC" w:rsidRPr="00112626" w:rsidRDefault="00E510DC" w:rsidP="008237AD">
      <w:pPr>
        <w:rPr>
          <w:b/>
        </w:rPr>
      </w:pPr>
      <w:r w:rsidRPr="00112626">
        <w:rPr>
          <w:b/>
        </w:rPr>
        <w:t>Prevalence of frailty</w:t>
      </w:r>
    </w:p>
    <w:p w:rsidR="006210ED" w:rsidRDefault="0010311F" w:rsidP="00890FFC">
      <w:pPr>
        <w:rPr>
          <w:lang w:eastAsia="en-GB"/>
        </w:rPr>
      </w:pPr>
      <w:r>
        <w:rPr>
          <w:lang w:eastAsia="en-GB"/>
        </w:rPr>
        <w:t xml:space="preserve">The prevalence </w:t>
      </w:r>
      <w:r w:rsidR="00E510DC">
        <w:rPr>
          <w:lang w:eastAsia="en-GB"/>
        </w:rPr>
        <w:t xml:space="preserve">of frailty </w:t>
      </w:r>
      <w:r>
        <w:rPr>
          <w:lang w:eastAsia="en-GB"/>
        </w:rPr>
        <w:t xml:space="preserve">varied </w:t>
      </w:r>
      <w:r w:rsidR="00852B5F">
        <w:rPr>
          <w:lang w:eastAsia="en-GB"/>
        </w:rPr>
        <w:t xml:space="preserve">according to frailty tools used.  </w:t>
      </w:r>
      <w:r w:rsidR="00FD1196">
        <w:rPr>
          <w:lang w:eastAsia="en-GB"/>
        </w:rPr>
        <w:t xml:space="preserve">It was </w:t>
      </w:r>
      <w:r w:rsidR="00852B5F">
        <w:rPr>
          <w:lang w:eastAsia="en-GB"/>
        </w:rPr>
        <w:t xml:space="preserve">much </w:t>
      </w:r>
      <w:r w:rsidR="00FD1196">
        <w:rPr>
          <w:lang w:eastAsia="en-GB"/>
        </w:rPr>
        <w:t xml:space="preserve">more common </w:t>
      </w:r>
      <w:r w:rsidR="00852B5F">
        <w:rPr>
          <w:lang w:eastAsia="en-GB"/>
        </w:rPr>
        <w:t xml:space="preserve">in </w:t>
      </w:r>
      <w:r w:rsidR="00B06788">
        <w:rPr>
          <w:lang w:eastAsia="en-GB"/>
        </w:rPr>
        <w:t xml:space="preserve">patients </w:t>
      </w:r>
      <w:r w:rsidR="00852B5F">
        <w:rPr>
          <w:lang w:eastAsia="en-GB"/>
        </w:rPr>
        <w:t>than in controls</w:t>
      </w:r>
      <w:r w:rsidR="00B06788">
        <w:rPr>
          <w:lang w:eastAsia="en-GB"/>
        </w:rPr>
        <w:t>,</w:t>
      </w:r>
      <w:r w:rsidR="00852B5F">
        <w:rPr>
          <w:lang w:eastAsia="en-GB"/>
        </w:rPr>
        <w:t xml:space="preserve"> regardless of </w:t>
      </w:r>
      <w:r w:rsidR="00184E66">
        <w:rPr>
          <w:lang w:eastAsia="en-GB"/>
        </w:rPr>
        <w:t xml:space="preserve">the </w:t>
      </w:r>
      <w:r w:rsidR="00852B5F">
        <w:rPr>
          <w:lang w:eastAsia="en-GB"/>
        </w:rPr>
        <w:t xml:space="preserve">frailty tool used (HF: 30-52% vs controls: 2-15%). </w:t>
      </w:r>
      <w:r w:rsidR="00E510DC">
        <w:rPr>
          <w:lang w:eastAsia="en-GB"/>
        </w:rPr>
        <w:t xml:space="preserve"> </w:t>
      </w:r>
      <w:r w:rsidR="006210ED">
        <w:rPr>
          <w:lang w:eastAsia="en-GB"/>
        </w:rPr>
        <w:t xml:space="preserve">(Table </w:t>
      </w:r>
      <w:r w:rsidR="00CE0042">
        <w:rPr>
          <w:lang w:eastAsia="en-GB"/>
        </w:rPr>
        <w:t>2</w:t>
      </w:r>
      <w:r w:rsidR="006210ED">
        <w:rPr>
          <w:lang w:eastAsia="en-GB"/>
        </w:rPr>
        <w:t>)</w:t>
      </w:r>
      <w:r>
        <w:rPr>
          <w:lang w:eastAsia="en-GB"/>
        </w:rPr>
        <w:t xml:space="preserve"> </w:t>
      </w:r>
    </w:p>
    <w:p w:rsidR="00BA4A14" w:rsidRDefault="00BA4A14" w:rsidP="00890FFC">
      <w:pPr>
        <w:rPr>
          <w:lang w:eastAsia="en-GB"/>
        </w:rPr>
      </w:pPr>
    </w:p>
    <w:p w:rsidR="00312735" w:rsidRDefault="00BA4A14" w:rsidP="00890FFC">
      <w:pPr>
        <w:rPr>
          <w:lang w:eastAsia="en-GB"/>
        </w:rPr>
      </w:pPr>
      <w:r>
        <w:rPr>
          <w:lang w:eastAsia="en-GB"/>
        </w:rPr>
        <w:t>Amongst the frailty assessment tools</w:t>
      </w:r>
      <w:r w:rsidR="00184E66">
        <w:rPr>
          <w:lang w:eastAsia="en-GB"/>
        </w:rPr>
        <w:t>, the</w:t>
      </w:r>
      <w:r>
        <w:rPr>
          <w:lang w:eastAsia="en-GB"/>
        </w:rPr>
        <w:t xml:space="preserve"> </w:t>
      </w:r>
      <w:r w:rsidR="00E510DC">
        <w:rPr>
          <w:lang w:eastAsia="en-GB"/>
        </w:rPr>
        <w:t>Fried criter</w:t>
      </w:r>
      <w:r w:rsidR="007F4A5F">
        <w:rPr>
          <w:lang w:eastAsia="en-GB"/>
        </w:rPr>
        <w:t>ia</w:t>
      </w:r>
      <w:r>
        <w:rPr>
          <w:lang w:eastAsia="en-GB"/>
        </w:rPr>
        <w:t xml:space="preserve"> </w:t>
      </w:r>
      <w:r w:rsidR="00AC13B8">
        <w:rPr>
          <w:lang w:eastAsia="en-GB"/>
        </w:rPr>
        <w:t>scored the greatest proportion of patients as</w:t>
      </w:r>
      <w:r>
        <w:rPr>
          <w:lang w:eastAsia="en-GB"/>
        </w:rPr>
        <w:t xml:space="preserve"> frail (52%) while </w:t>
      </w:r>
      <w:r w:rsidR="00E510DC">
        <w:rPr>
          <w:lang w:eastAsia="en-GB"/>
        </w:rPr>
        <w:t xml:space="preserve">EFS </w:t>
      </w:r>
      <w:r w:rsidR="00AC13B8">
        <w:rPr>
          <w:lang w:eastAsia="en-GB"/>
        </w:rPr>
        <w:t>scored</w:t>
      </w:r>
      <w:r w:rsidR="001B1121">
        <w:rPr>
          <w:lang w:eastAsia="en-GB"/>
        </w:rPr>
        <w:t xml:space="preserve"> </w:t>
      </w:r>
      <w:r w:rsidR="00E510DC">
        <w:rPr>
          <w:lang w:eastAsia="en-GB"/>
        </w:rPr>
        <w:t xml:space="preserve">the </w:t>
      </w:r>
      <w:r w:rsidR="00AC13B8">
        <w:rPr>
          <w:lang w:eastAsia="en-GB"/>
        </w:rPr>
        <w:t xml:space="preserve">lowest proportion as frail </w:t>
      </w:r>
      <w:r w:rsidR="00E510DC">
        <w:rPr>
          <w:lang w:eastAsia="en-GB"/>
        </w:rPr>
        <w:t>(30%) (Figure 1)</w:t>
      </w:r>
      <w:r w:rsidR="00184E66">
        <w:rPr>
          <w:lang w:eastAsia="en-GB"/>
        </w:rPr>
        <w:t>.</w:t>
      </w:r>
      <w:r w:rsidR="006210ED">
        <w:rPr>
          <w:lang w:eastAsia="en-GB"/>
        </w:rPr>
        <w:t xml:space="preserve"> </w:t>
      </w:r>
      <w:r w:rsidR="00804C63">
        <w:rPr>
          <w:lang w:eastAsia="en-GB"/>
        </w:rPr>
        <w:t>26</w:t>
      </w:r>
      <w:r w:rsidR="00E510DC">
        <w:rPr>
          <w:lang w:eastAsia="en-GB"/>
        </w:rPr>
        <w:t>% (N=</w:t>
      </w:r>
      <w:r w:rsidR="001733FE">
        <w:rPr>
          <w:lang w:eastAsia="en-GB"/>
        </w:rPr>
        <w:t>11</w:t>
      </w:r>
      <w:r w:rsidR="00804C63">
        <w:rPr>
          <w:lang w:eastAsia="en-GB"/>
        </w:rPr>
        <w:t>9</w:t>
      </w:r>
      <w:r w:rsidR="00E510DC">
        <w:rPr>
          <w:lang w:eastAsia="en-GB"/>
        </w:rPr>
        <w:t>) of</w:t>
      </w:r>
      <w:r w:rsidR="00804C63">
        <w:rPr>
          <w:lang w:eastAsia="en-GB"/>
        </w:rPr>
        <w:t xml:space="preserve"> patients were </w:t>
      </w:r>
      <w:r w:rsidR="00E510DC">
        <w:rPr>
          <w:lang w:eastAsia="en-GB"/>
        </w:rPr>
        <w:t xml:space="preserve">classified as frail by </w:t>
      </w:r>
      <w:r w:rsidR="00E510DC" w:rsidRPr="005D0C57">
        <w:rPr>
          <w:b/>
          <w:lang w:eastAsia="en-GB"/>
        </w:rPr>
        <w:t>all</w:t>
      </w:r>
      <w:r w:rsidR="00E510DC">
        <w:rPr>
          <w:lang w:eastAsia="en-GB"/>
        </w:rPr>
        <w:t xml:space="preserve"> 3 assessment tools. (</w:t>
      </w:r>
      <w:r w:rsidR="009E0001">
        <w:rPr>
          <w:lang w:eastAsia="en-GB"/>
        </w:rPr>
        <w:t>Central illustration</w:t>
      </w:r>
      <w:r w:rsidR="00E510DC">
        <w:rPr>
          <w:lang w:eastAsia="en-GB"/>
        </w:rPr>
        <w:t xml:space="preserve">) </w:t>
      </w:r>
    </w:p>
    <w:p w:rsidR="001B7789" w:rsidRDefault="001B7789" w:rsidP="00890FFC">
      <w:pPr>
        <w:rPr>
          <w:lang w:eastAsia="en-GB"/>
        </w:rPr>
      </w:pPr>
    </w:p>
    <w:p w:rsidR="00E510DC" w:rsidRDefault="001B1121" w:rsidP="00EC43A2">
      <w:pPr>
        <w:rPr>
          <w:lang w:eastAsia="en-GB"/>
        </w:rPr>
      </w:pPr>
      <w:r>
        <w:rPr>
          <w:lang w:eastAsia="en-GB"/>
        </w:rPr>
        <w:t>Amongst the frailty screening tools</w:t>
      </w:r>
      <w:r w:rsidR="00184E66">
        <w:rPr>
          <w:lang w:eastAsia="en-GB"/>
        </w:rPr>
        <w:t>,</w:t>
      </w:r>
      <w:r>
        <w:rPr>
          <w:lang w:eastAsia="en-GB"/>
        </w:rPr>
        <w:t xml:space="preserve"> </w:t>
      </w:r>
      <w:r w:rsidR="001B7789">
        <w:rPr>
          <w:lang w:eastAsia="en-GB"/>
        </w:rPr>
        <w:t xml:space="preserve">DFI </w:t>
      </w:r>
      <w:r w:rsidR="00AC13B8">
        <w:rPr>
          <w:lang w:eastAsia="en-GB"/>
        </w:rPr>
        <w:t xml:space="preserve">scored the greatest proportion of patients </w:t>
      </w:r>
      <w:r w:rsidR="001B7789">
        <w:rPr>
          <w:lang w:eastAsia="en-GB"/>
        </w:rPr>
        <w:t xml:space="preserve">as frail (48%) while CFS </w:t>
      </w:r>
      <w:r w:rsidR="00AC13B8">
        <w:rPr>
          <w:lang w:eastAsia="en-GB"/>
        </w:rPr>
        <w:t xml:space="preserve">scored </w:t>
      </w:r>
      <w:r w:rsidR="001B7789">
        <w:rPr>
          <w:lang w:eastAsia="en-GB"/>
        </w:rPr>
        <w:t xml:space="preserve">the </w:t>
      </w:r>
      <w:r w:rsidR="00AC13B8">
        <w:rPr>
          <w:lang w:eastAsia="en-GB"/>
        </w:rPr>
        <w:t>lowest proportion as frail</w:t>
      </w:r>
      <w:r w:rsidR="001B7789">
        <w:rPr>
          <w:lang w:eastAsia="en-GB"/>
        </w:rPr>
        <w:t xml:space="preserve"> (</w:t>
      </w:r>
      <w:r w:rsidR="001D12A0">
        <w:rPr>
          <w:lang w:eastAsia="en-GB"/>
        </w:rPr>
        <w:t>44</w:t>
      </w:r>
      <w:r w:rsidR="001B7789">
        <w:rPr>
          <w:lang w:eastAsia="en-GB"/>
        </w:rPr>
        <w:t>%) (Figure 1)</w:t>
      </w:r>
      <w:r w:rsidR="00184E66">
        <w:rPr>
          <w:lang w:eastAsia="en-GB"/>
        </w:rPr>
        <w:t>.</w:t>
      </w:r>
      <w:r w:rsidR="001B7789">
        <w:rPr>
          <w:lang w:eastAsia="en-GB"/>
        </w:rPr>
        <w:t xml:space="preserve"> </w:t>
      </w:r>
      <w:r w:rsidR="00804C63">
        <w:rPr>
          <w:lang w:eastAsia="en-GB"/>
        </w:rPr>
        <w:t>27</w:t>
      </w:r>
      <w:r w:rsidR="00E510DC">
        <w:rPr>
          <w:lang w:eastAsia="en-GB"/>
        </w:rPr>
        <w:t>% (N=128) of</w:t>
      </w:r>
      <w:r w:rsidR="00804C63">
        <w:rPr>
          <w:lang w:eastAsia="en-GB"/>
        </w:rPr>
        <w:t xml:space="preserve"> patients were </w:t>
      </w:r>
      <w:r w:rsidR="00E510DC">
        <w:rPr>
          <w:lang w:eastAsia="en-GB"/>
        </w:rPr>
        <w:t xml:space="preserve">classified as frail by </w:t>
      </w:r>
      <w:r w:rsidR="00E510DC" w:rsidRPr="005D0C57">
        <w:rPr>
          <w:b/>
          <w:lang w:eastAsia="en-GB"/>
        </w:rPr>
        <w:t>all</w:t>
      </w:r>
      <w:r w:rsidR="00E510DC">
        <w:rPr>
          <w:lang w:eastAsia="en-GB"/>
        </w:rPr>
        <w:t xml:space="preserve"> 3 </w:t>
      </w:r>
      <w:r w:rsidR="00DF71DA" w:rsidRPr="00AD7002">
        <w:rPr>
          <w:lang w:eastAsia="en-GB"/>
        </w:rPr>
        <w:t>screening</w:t>
      </w:r>
      <w:r w:rsidR="00DF71DA">
        <w:rPr>
          <w:lang w:eastAsia="en-GB"/>
        </w:rPr>
        <w:t xml:space="preserve"> </w:t>
      </w:r>
      <w:r w:rsidR="00E510DC">
        <w:rPr>
          <w:lang w:eastAsia="en-GB"/>
        </w:rPr>
        <w:t>tools. (</w:t>
      </w:r>
      <w:r w:rsidR="009E0001">
        <w:rPr>
          <w:lang w:eastAsia="en-GB"/>
        </w:rPr>
        <w:t>Central illustration</w:t>
      </w:r>
      <w:r w:rsidR="00E510DC">
        <w:rPr>
          <w:lang w:eastAsia="en-GB"/>
        </w:rPr>
        <w:t>)</w:t>
      </w:r>
    </w:p>
    <w:p w:rsidR="00312735" w:rsidRDefault="00312735" w:rsidP="00EC43A2">
      <w:pPr>
        <w:rPr>
          <w:lang w:eastAsia="en-GB"/>
        </w:rPr>
      </w:pPr>
    </w:p>
    <w:p w:rsidR="005D5D2D" w:rsidRDefault="00312735" w:rsidP="00EC43A2">
      <w:pPr>
        <w:rPr>
          <w:lang w:eastAsia="en-GB"/>
        </w:rPr>
      </w:pPr>
      <w:r>
        <w:rPr>
          <w:lang w:eastAsia="en-GB"/>
        </w:rPr>
        <w:t xml:space="preserve">The prevalence </w:t>
      </w:r>
      <w:r w:rsidR="005D5D2D">
        <w:rPr>
          <w:lang w:eastAsia="en-GB"/>
        </w:rPr>
        <w:t xml:space="preserve">of frailty was higher in patients with HeFNEF than HeFREF. </w:t>
      </w:r>
      <w:r w:rsidR="001733FE">
        <w:rPr>
          <w:lang w:eastAsia="en-GB"/>
        </w:rPr>
        <w:t>(Table 3)</w:t>
      </w:r>
      <w:r w:rsidR="009E6378">
        <w:rPr>
          <w:lang w:eastAsia="en-GB"/>
        </w:rPr>
        <w:t xml:space="preserve"> </w:t>
      </w:r>
      <w:r>
        <w:rPr>
          <w:lang w:eastAsia="en-GB"/>
        </w:rPr>
        <w:t xml:space="preserve">The prevalence </w:t>
      </w:r>
      <w:r w:rsidR="009E6378">
        <w:rPr>
          <w:lang w:eastAsia="en-GB"/>
        </w:rPr>
        <w:t xml:space="preserve">of frailty was higher in patients with </w:t>
      </w:r>
      <w:r w:rsidR="006C4362">
        <w:rPr>
          <w:lang w:eastAsia="en-GB"/>
        </w:rPr>
        <w:t>atrial fibrillation (</w:t>
      </w:r>
      <w:r w:rsidR="009E6378">
        <w:rPr>
          <w:lang w:eastAsia="en-GB"/>
        </w:rPr>
        <w:t>AF</w:t>
      </w:r>
      <w:r w:rsidR="006C4362">
        <w:rPr>
          <w:lang w:eastAsia="en-GB"/>
        </w:rPr>
        <w:t>)</w:t>
      </w:r>
      <w:r w:rsidR="009E6378">
        <w:rPr>
          <w:lang w:eastAsia="en-GB"/>
        </w:rPr>
        <w:t xml:space="preserve"> than in those </w:t>
      </w:r>
      <w:r>
        <w:rPr>
          <w:lang w:eastAsia="en-GB"/>
        </w:rPr>
        <w:t xml:space="preserve">in </w:t>
      </w:r>
      <w:r w:rsidR="009E6378">
        <w:rPr>
          <w:lang w:eastAsia="en-GB"/>
        </w:rPr>
        <w:t xml:space="preserve">sinus rhythm. </w:t>
      </w:r>
      <w:r>
        <w:rPr>
          <w:lang w:eastAsia="en-GB"/>
        </w:rPr>
        <w:t xml:space="preserve">The prevalence </w:t>
      </w:r>
      <w:r w:rsidR="009E6378">
        <w:rPr>
          <w:lang w:eastAsia="en-GB"/>
        </w:rPr>
        <w:t xml:space="preserve">of frailty </w:t>
      </w:r>
      <w:r>
        <w:rPr>
          <w:lang w:eastAsia="en-GB"/>
        </w:rPr>
        <w:t xml:space="preserve">increased </w:t>
      </w:r>
      <w:r w:rsidR="009E6378">
        <w:rPr>
          <w:lang w:eastAsia="en-GB"/>
        </w:rPr>
        <w:t>with decreasing BMI</w:t>
      </w:r>
      <w:r w:rsidR="00A464C6">
        <w:rPr>
          <w:lang w:eastAsia="en-GB"/>
        </w:rPr>
        <w:t xml:space="preserve"> and </w:t>
      </w:r>
      <w:r w:rsidR="009E6378">
        <w:rPr>
          <w:lang w:eastAsia="en-GB"/>
        </w:rPr>
        <w:t>increasing NYHA</w:t>
      </w:r>
      <w:r w:rsidR="00630158">
        <w:rPr>
          <w:lang w:eastAsia="en-GB"/>
        </w:rPr>
        <w:t xml:space="preserve"> class</w:t>
      </w:r>
      <w:r w:rsidR="009E6378">
        <w:rPr>
          <w:lang w:eastAsia="en-GB"/>
        </w:rPr>
        <w:t xml:space="preserve">, age and NTproBNP. </w:t>
      </w:r>
    </w:p>
    <w:p w:rsidR="006210ED" w:rsidRDefault="006210ED" w:rsidP="00EC43A2">
      <w:pPr>
        <w:rPr>
          <w:lang w:eastAsia="en-GB"/>
        </w:rPr>
      </w:pPr>
    </w:p>
    <w:p w:rsidR="00930392" w:rsidRPr="006210ED" w:rsidRDefault="006210ED" w:rsidP="00B67E6C">
      <w:pPr>
        <w:rPr>
          <w:b/>
          <w:lang w:eastAsia="en-GB"/>
        </w:rPr>
      </w:pPr>
      <w:r w:rsidRPr="006210ED">
        <w:rPr>
          <w:b/>
          <w:lang w:eastAsia="en-GB"/>
        </w:rPr>
        <w:t>Prevalence of pre-frailty</w:t>
      </w:r>
    </w:p>
    <w:p w:rsidR="006210ED" w:rsidRDefault="00930392" w:rsidP="00CF57F1">
      <w:pPr>
        <w:rPr>
          <w:lang w:eastAsia="en-GB"/>
        </w:rPr>
      </w:pPr>
      <w:r>
        <w:rPr>
          <w:lang w:eastAsia="en-GB"/>
        </w:rPr>
        <w:lastRenderedPageBreak/>
        <w:t>The p</w:t>
      </w:r>
      <w:r w:rsidR="00E510DC">
        <w:rPr>
          <w:lang w:eastAsia="en-GB"/>
        </w:rPr>
        <w:t xml:space="preserve">revalence of pre-frailty </w:t>
      </w:r>
      <w:r w:rsidR="00896117">
        <w:rPr>
          <w:lang w:eastAsia="en-GB"/>
        </w:rPr>
        <w:t xml:space="preserve">varied </w:t>
      </w:r>
      <w:r w:rsidR="00E510DC">
        <w:rPr>
          <w:lang w:eastAsia="en-GB"/>
        </w:rPr>
        <w:t xml:space="preserve">greatly </w:t>
      </w:r>
      <w:r w:rsidR="00896117">
        <w:rPr>
          <w:lang w:eastAsia="en-GB"/>
        </w:rPr>
        <w:t xml:space="preserve">depending on the </w:t>
      </w:r>
      <w:r w:rsidR="00E510DC">
        <w:rPr>
          <w:lang w:eastAsia="en-GB"/>
        </w:rPr>
        <w:t xml:space="preserve">assessment tool used. </w:t>
      </w:r>
      <w:r w:rsidR="006210ED">
        <w:rPr>
          <w:lang w:eastAsia="en-GB"/>
        </w:rPr>
        <w:t xml:space="preserve">(Table </w:t>
      </w:r>
      <w:r w:rsidR="00CE0042">
        <w:rPr>
          <w:lang w:eastAsia="en-GB"/>
        </w:rPr>
        <w:t>2</w:t>
      </w:r>
      <w:r w:rsidR="006210ED">
        <w:rPr>
          <w:lang w:eastAsia="en-GB"/>
        </w:rPr>
        <w:t xml:space="preserve">) </w:t>
      </w:r>
      <w:r>
        <w:rPr>
          <w:lang w:eastAsia="en-GB"/>
        </w:rPr>
        <w:t xml:space="preserve">According to </w:t>
      </w:r>
      <w:r w:rsidR="00184E66">
        <w:rPr>
          <w:lang w:eastAsia="en-GB"/>
        </w:rPr>
        <w:t xml:space="preserve">the </w:t>
      </w:r>
      <w:r>
        <w:rPr>
          <w:lang w:eastAsia="en-GB"/>
        </w:rPr>
        <w:t xml:space="preserve">EFS, the prevalence of pre-frailty </w:t>
      </w:r>
      <w:r w:rsidR="00896117">
        <w:rPr>
          <w:lang w:eastAsia="en-GB"/>
        </w:rPr>
        <w:t xml:space="preserve">was </w:t>
      </w:r>
      <w:r>
        <w:rPr>
          <w:lang w:eastAsia="en-GB"/>
        </w:rPr>
        <w:t xml:space="preserve">much higher in </w:t>
      </w:r>
      <w:r w:rsidR="00896117">
        <w:rPr>
          <w:lang w:eastAsia="en-GB"/>
        </w:rPr>
        <w:t xml:space="preserve">patients than </w:t>
      </w:r>
      <w:r>
        <w:rPr>
          <w:lang w:eastAsia="en-GB"/>
        </w:rPr>
        <w:t>control</w:t>
      </w:r>
      <w:r w:rsidR="006210ED">
        <w:rPr>
          <w:lang w:eastAsia="en-GB"/>
        </w:rPr>
        <w:t>s</w:t>
      </w:r>
      <w:r>
        <w:rPr>
          <w:lang w:eastAsia="en-GB"/>
        </w:rPr>
        <w:t xml:space="preserve">, </w:t>
      </w:r>
      <w:r w:rsidR="00896117">
        <w:rPr>
          <w:lang w:eastAsia="en-GB"/>
        </w:rPr>
        <w:t xml:space="preserve">but </w:t>
      </w:r>
      <w:r>
        <w:rPr>
          <w:lang w:eastAsia="en-GB"/>
        </w:rPr>
        <w:t xml:space="preserve">according to </w:t>
      </w:r>
      <w:r w:rsidR="00184E66">
        <w:rPr>
          <w:lang w:eastAsia="en-GB"/>
        </w:rPr>
        <w:t xml:space="preserve">the </w:t>
      </w:r>
      <w:r>
        <w:rPr>
          <w:lang w:eastAsia="en-GB"/>
        </w:rPr>
        <w:t xml:space="preserve">Fried criteria, pre-frailty </w:t>
      </w:r>
      <w:r w:rsidR="00896117">
        <w:rPr>
          <w:lang w:eastAsia="en-GB"/>
        </w:rPr>
        <w:t>was as common in both groups</w:t>
      </w:r>
      <w:r w:rsidR="006210ED">
        <w:rPr>
          <w:lang w:eastAsia="en-GB"/>
        </w:rPr>
        <w:t xml:space="preserve">. </w:t>
      </w:r>
      <w:r>
        <w:rPr>
          <w:lang w:eastAsia="en-GB"/>
        </w:rPr>
        <w:t xml:space="preserve"> </w:t>
      </w:r>
    </w:p>
    <w:p w:rsidR="006210ED" w:rsidRDefault="006210ED" w:rsidP="00922BBC">
      <w:pPr>
        <w:rPr>
          <w:lang w:eastAsia="en-GB"/>
        </w:rPr>
      </w:pPr>
    </w:p>
    <w:p w:rsidR="00E510DC" w:rsidRDefault="00896117" w:rsidP="00922BBC">
      <w:pPr>
        <w:rPr>
          <w:lang w:eastAsia="en-GB"/>
        </w:rPr>
      </w:pPr>
      <w:r>
        <w:rPr>
          <w:lang w:eastAsia="en-GB"/>
        </w:rPr>
        <w:t xml:space="preserve">The </w:t>
      </w:r>
      <w:r w:rsidR="006210ED">
        <w:rPr>
          <w:lang w:eastAsia="en-GB"/>
        </w:rPr>
        <w:t xml:space="preserve">Fried criteria scored the </w:t>
      </w:r>
      <w:r>
        <w:rPr>
          <w:lang w:eastAsia="en-GB"/>
        </w:rPr>
        <w:t xml:space="preserve">greatest proportion of patients as pre-frail </w:t>
      </w:r>
      <w:r w:rsidR="006210ED">
        <w:rPr>
          <w:lang w:eastAsia="en-GB"/>
        </w:rPr>
        <w:t xml:space="preserve">(32%) while </w:t>
      </w:r>
      <w:r w:rsidR="00184E66">
        <w:rPr>
          <w:lang w:eastAsia="en-GB"/>
        </w:rPr>
        <w:t xml:space="preserve">the </w:t>
      </w:r>
      <w:r w:rsidR="006210ED">
        <w:rPr>
          <w:lang w:eastAsia="en-GB"/>
        </w:rPr>
        <w:t xml:space="preserve">EFS scored the </w:t>
      </w:r>
      <w:r>
        <w:rPr>
          <w:lang w:eastAsia="en-GB"/>
        </w:rPr>
        <w:t xml:space="preserve">lowest proportion </w:t>
      </w:r>
      <w:r w:rsidR="006210ED">
        <w:rPr>
          <w:lang w:eastAsia="en-GB"/>
        </w:rPr>
        <w:t>as pre-frail</w:t>
      </w:r>
      <w:r w:rsidR="0089123D">
        <w:rPr>
          <w:lang w:eastAsia="en-GB"/>
        </w:rPr>
        <w:t xml:space="preserve"> (19%)</w:t>
      </w:r>
      <w:r w:rsidR="006210ED">
        <w:rPr>
          <w:lang w:eastAsia="en-GB"/>
        </w:rPr>
        <w:t xml:space="preserve">. (Figure 1)   </w:t>
      </w:r>
      <w:r w:rsidR="00E510DC">
        <w:rPr>
          <w:lang w:eastAsia="en-GB"/>
        </w:rPr>
        <w:t xml:space="preserve">Only </w:t>
      </w:r>
      <w:r w:rsidR="0089123D">
        <w:rPr>
          <w:lang w:eastAsia="en-GB"/>
        </w:rPr>
        <w:t>3</w:t>
      </w:r>
      <w:r w:rsidR="00E510DC">
        <w:rPr>
          <w:lang w:eastAsia="en-GB"/>
        </w:rPr>
        <w:t xml:space="preserve">% (N=13) of </w:t>
      </w:r>
      <w:r w:rsidR="0089123D">
        <w:rPr>
          <w:lang w:eastAsia="en-GB"/>
        </w:rPr>
        <w:t>patients we</w:t>
      </w:r>
      <w:r w:rsidR="00E510DC">
        <w:rPr>
          <w:lang w:eastAsia="en-GB"/>
        </w:rPr>
        <w:t xml:space="preserve">re classified as ‘pre-frail’ by </w:t>
      </w:r>
      <w:r w:rsidR="00E510DC" w:rsidRPr="006210ED">
        <w:rPr>
          <w:b/>
          <w:lang w:eastAsia="en-GB"/>
        </w:rPr>
        <w:t>all</w:t>
      </w:r>
      <w:r w:rsidR="00E510DC">
        <w:rPr>
          <w:lang w:eastAsia="en-GB"/>
        </w:rPr>
        <w:t xml:space="preserve"> 3 assessment tools (</w:t>
      </w:r>
      <w:r w:rsidR="006210ED">
        <w:rPr>
          <w:lang w:eastAsia="en-GB"/>
        </w:rPr>
        <w:t xml:space="preserve">Appendix </w:t>
      </w:r>
      <w:r w:rsidR="00CE0042">
        <w:rPr>
          <w:lang w:eastAsia="en-GB"/>
        </w:rPr>
        <w:t>2</w:t>
      </w:r>
      <w:r w:rsidR="006210ED">
        <w:rPr>
          <w:lang w:eastAsia="en-GB"/>
        </w:rPr>
        <w:t>)</w:t>
      </w:r>
    </w:p>
    <w:p w:rsidR="003F60F0" w:rsidRDefault="003F60F0" w:rsidP="00052720">
      <w:pPr>
        <w:rPr>
          <w:lang w:eastAsia="en-GB"/>
        </w:rPr>
      </w:pPr>
    </w:p>
    <w:p w:rsidR="003F60F0" w:rsidRDefault="003F60F0" w:rsidP="00052720">
      <w:pPr>
        <w:rPr>
          <w:b/>
        </w:rPr>
      </w:pPr>
      <w:r>
        <w:rPr>
          <w:b/>
        </w:rPr>
        <w:t>Relationship between frailty and clinical data</w:t>
      </w:r>
    </w:p>
    <w:p w:rsidR="003F60F0" w:rsidRDefault="00986D7E" w:rsidP="00B2101F">
      <w:r>
        <w:t>Compared to those who are not frail, frail p</w:t>
      </w:r>
      <w:r w:rsidR="003F60F0">
        <w:t xml:space="preserve">atients </w:t>
      </w:r>
      <w:r w:rsidR="00896117">
        <w:t xml:space="preserve">were </w:t>
      </w:r>
      <w:r w:rsidR="003F60F0">
        <w:t xml:space="preserve">older, </w:t>
      </w:r>
      <w:r w:rsidR="00896117">
        <w:t xml:space="preserve">had </w:t>
      </w:r>
      <w:r w:rsidR="003F60F0">
        <w:t>worse symptoms, higher NTproBNP, worse renal function and anaemia</w:t>
      </w:r>
      <w:r w:rsidR="00896117">
        <w:t xml:space="preserve">. They were </w:t>
      </w:r>
      <w:r w:rsidR="003F60F0">
        <w:t xml:space="preserve">more likely to be on diuretics but less likely to be on </w:t>
      </w:r>
      <w:r w:rsidR="003C2525">
        <w:t>ACE-inhibitors, beta-blockers and mineralocorticoid antagonist</w:t>
      </w:r>
      <w:r w:rsidR="003F60F0">
        <w:t xml:space="preserve">; they also </w:t>
      </w:r>
      <w:r w:rsidR="00896117">
        <w:t xml:space="preserve">had a </w:t>
      </w:r>
      <w:r w:rsidR="003F60F0">
        <w:t>lower BMI and more co</w:t>
      </w:r>
      <w:r w:rsidR="008464CD">
        <w:t>-</w:t>
      </w:r>
      <w:r w:rsidR="003F60F0">
        <w:t xml:space="preserve">morbidities: especially dementia, COPD, depression, recurrent falls and incontinence. (Table </w:t>
      </w:r>
      <w:r w:rsidR="00CE0042">
        <w:t>1</w:t>
      </w:r>
      <w:r w:rsidR="008376D8">
        <w:t>b</w:t>
      </w:r>
      <w:r w:rsidR="003F60F0">
        <w:t>)</w:t>
      </w:r>
    </w:p>
    <w:p w:rsidR="008D0A3E" w:rsidRDefault="008D0A3E" w:rsidP="00B2101F"/>
    <w:p w:rsidR="00280984" w:rsidRDefault="00280984" w:rsidP="00B2101F">
      <w:r>
        <w:t>Compared to those who were classified as frail by 1 or 2 assessment tools, patients who were classified as frail by all 3 assessment tools were older, had worse symptoms, more severe heart failure</w:t>
      </w:r>
      <w:r w:rsidR="004A6629">
        <w:t>, lower</w:t>
      </w:r>
      <w:r>
        <w:t xml:space="preserve"> haemoglobin level</w:t>
      </w:r>
      <w:r w:rsidR="004A6629">
        <w:t xml:space="preserve"> and higher comorbidity burden</w:t>
      </w:r>
      <w:r>
        <w:t xml:space="preserve">. (Appendix </w:t>
      </w:r>
      <w:r w:rsidR="000557E9">
        <w:t>3</w:t>
      </w:r>
      <w:r>
        <w:t xml:space="preserve"> – we can add the table in rebuttal letter to appendix if the editor is in agreement).</w:t>
      </w:r>
    </w:p>
    <w:p w:rsidR="00B86171" w:rsidRDefault="00B86171" w:rsidP="00B2101F">
      <w:pPr>
        <w:rPr>
          <w:b/>
        </w:rPr>
      </w:pPr>
    </w:p>
    <w:p w:rsidR="00E87054" w:rsidRDefault="00E87054" w:rsidP="00B2101F">
      <w:pPr>
        <w:rPr>
          <w:b/>
        </w:rPr>
      </w:pPr>
      <w:r>
        <w:rPr>
          <w:b/>
        </w:rPr>
        <w:t>Relationship between different frailty tools</w:t>
      </w:r>
    </w:p>
    <w:p w:rsidR="00A144B2" w:rsidRDefault="00896117" w:rsidP="00210EB6">
      <w:r>
        <w:lastRenderedPageBreak/>
        <w:t xml:space="preserve">The relationship between the results of the frailty scores is shown in </w:t>
      </w:r>
      <w:r w:rsidR="00A144B2">
        <w:t>Table 4</w:t>
      </w:r>
      <w:r>
        <w:t xml:space="preserve">. </w:t>
      </w:r>
      <w:r w:rsidR="00A144B2">
        <w:t xml:space="preserve">Of the 3 frailty </w:t>
      </w:r>
      <w:r w:rsidR="00A144B2" w:rsidRPr="00AA257B">
        <w:rPr>
          <w:i/>
        </w:rPr>
        <w:t>screening</w:t>
      </w:r>
      <w:r w:rsidR="00A144B2">
        <w:t xml:space="preserve"> tools, CFS </w:t>
      </w:r>
      <w:r>
        <w:t xml:space="preserve">had </w:t>
      </w:r>
      <w:r w:rsidR="00A144B2">
        <w:t>t</w:t>
      </w:r>
      <w:r w:rsidR="001B0B5A">
        <w:t xml:space="preserve">he strongest correlation </w:t>
      </w:r>
      <w:r>
        <w:t xml:space="preserve">with the </w:t>
      </w:r>
      <w:r w:rsidR="001B0B5A">
        <w:t xml:space="preserve">frailty </w:t>
      </w:r>
      <w:r w:rsidR="001B0B5A" w:rsidRPr="00AA257B">
        <w:rPr>
          <w:i/>
        </w:rPr>
        <w:t>assessment</w:t>
      </w:r>
      <w:r w:rsidR="001B0B5A">
        <w:t xml:space="preserve"> tools (correlation coefficient: 0.86-0.89, depending on the frailty assessment tools, all </w:t>
      </w:r>
      <w:r>
        <w:t>P</w:t>
      </w:r>
      <w:r w:rsidR="001B0B5A">
        <w:t>&lt;0.001)</w:t>
      </w:r>
    </w:p>
    <w:p w:rsidR="00E87054" w:rsidRDefault="00E87054" w:rsidP="00E02F23">
      <w:pPr>
        <w:rPr>
          <w:b/>
        </w:rPr>
      </w:pPr>
    </w:p>
    <w:p w:rsidR="00E510DC" w:rsidRPr="004847FD" w:rsidRDefault="00E510DC" w:rsidP="00E02F23">
      <w:pPr>
        <w:rPr>
          <w:b/>
        </w:rPr>
      </w:pPr>
      <w:r w:rsidRPr="004847FD">
        <w:rPr>
          <w:b/>
        </w:rPr>
        <w:t xml:space="preserve">Detection of </w:t>
      </w:r>
      <w:r>
        <w:rPr>
          <w:b/>
        </w:rPr>
        <w:t>frailty</w:t>
      </w:r>
      <w:r w:rsidRPr="004847FD">
        <w:rPr>
          <w:b/>
        </w:rPr>
        <w:t>: screening tools vs assessment tools</w:t>
      </w:r>
    </w:p>
    <w:p w:rsidR="00E510DC" w:rsidRDefault="00E510DC" w:rsidP="00E02F23">
      <w:r>
        <w:t xml:space="preserve">Of the screening tools, CFS </w:t>
      </w:r>
      <w:r w:rsidR="00896117">
        <w:t xml:space="preserve">had </w:t>
      </w:r>
      <w:r w:rsidR="00580862">
        <w:t xml:space="preserve">the highest and DFI the lowest agreement with </w:t>
      </w:r>
      <w:r w:rsidR="0087669E">
        <w:t xml:space="preserve">the </w:t>
      </w:r>
      <w:r w:rsidR="00580862">
        <w:t xml:space="preserve">assessment tools in distinguishing between frail and non-frail patients. </w:t>
      </w:r>
      <w:r>
        <w:t>(Table</w:t>
      </w:r>
      <w:r w:rsidR="00580862">
        <w:t xml:space="preserve"> 5</w:t>
      </w:r>
      <w:r>
        <w:t>)</w:t>
      </w:r>
    </w:p>
    <w:p w:rsidR="006563DA" w:rsidRDefault="006563DA" w:rsidP="00FF71EA"/>
    <w:p w:rsidR="00E510DC" w:rsidRPr="0087669E" w:rsidRDefault="0087669E" w:rsidP="00FF71EA">
      <w:pPr>
        <w:rPr>
          <w:b/>
        </w:rPr>
      </w:pPr>
      <w:r>
        <w:rPr>
          <w:b/>
        </w:rPr>
        <w:t>F</w:t>
      </w:r>
      <w:r w:rsidR="00E510DC">
        <w:rPr>
          <w:b/>
        </w:rPr>
        <w:t>railty</w:t>
      </w:r>
      <w:r w:rsidR="00E510DC" w:rsidRPr="006976A9">
        <w:rPr>
          <w:b/>
        </w:rPr>
        <w:t xml:space="preserve"> tools</w:t>
      </w:r>
      <w:r>
        <w:rPr>
          <w:b/>
        </w:rPr>
        <w:t xml:space="preserve"> </w:t>
      </w:r>
      <w:r>
        <w:rPr>
          <w:b/>
          <w:i/>
        </w:rPr>
        <w:t>v</w:t>
      </w:r>
      <w:r w:rsidR="00A24573">
        <w:rPr>
          <w:b/>
          <w:i/>
        </w:rPr>
        <w:t>s</w:t>
      </w:r>
      <w:r>
        <w:rPr>
          <w:b/>
        </w:rPr>
        <w:t xml:space="preserve"> combined index</w:t>
      </w:r>
    </w:p>
    <w:p w:rsidR="00987160" w:rsidRDefault="00E510DC" w:rsidP="00F12532">
      <w:pPr>
        <w:pStyle w:val="Normal1"/>
        <w:spacing w:before="120" w:beforeAutospacing="0" w:after="120" w:afterAutospacing="0" w:line="480" w:lineRule="auto"/>
        <w:jc w:val="both"/>
      </w:pPr>
      <w:r>
        <w:t xml:space="preserve">Table </w:t>
      </w:r>
      <w:r w:rsidR="00580862">
        <w:t>6</w:t>
      </w:r>
      <w:r>
        <w:t xml:space="preserve"> shows the </w:t>
      </w:r>
      <w:r w:rsidR="00FB3562">
        <w:t xml:space="preserve">sensitivity, specificity and misclassification rates of </w:t>
      </w:r>
      <w:r>
        <w:t>different frailty tools</w:t>
      </w:r>
      <w:r w:rsidR="00A464C6">
        <w:t xml:space="preserve"> (</w:t>
      </w:r>
      <w:bookmarkStart w:id="2" w:name="_Hlk519372066"/>
      <w:r w:rsidR="00A464C6">
        <w:t>screening vs assessment vs single physical tests)</w:t>
      </w:r>
      <w:r w:rsidR="00FB3562">
        <w:t xml:space="preserve"> </w:t>
      </w:r>
      <w:r w:rsidR="003978DD">
        <w:t xml:space="preserve">in identifying frailty according to </w:t>
      </w:r>
      <w:r>
        <w:t>the combined index</w:t>
      </w:r>
      <w:r w:rsidR="006B382C">
        <w:t xml:space="preserve"> (the presumed gold standard for identifying frailty)</w:t>
      </w:r>
      <w:r>
        <w:t xml:space="preserve">. </w:t>
      </w:r>
    </w:p>
    <w:p w:rsidR="00FB3562" w:rsidRDefault="00FB3562" w:rsidP="00F12532">
      <w:pPr>
        <w:pStyle w:val="Normal1"/>
        <w:spacing w:before="120" w:beforeAutospacing="0" w:after="120" w:afterAutospacing="0" w:line="480" w:lineRule="auto"/>
        <w:jc w:val="both"/>
      </w:pPr>
    </w:p>
    <w:bookmarkEnd w:id="2"/>
    <w:p w:rsidR="00987160" w:rsidRDefault="00987160" w:rsidP="00F12532">
      <w:pPr>
        <w:pStyle w:val="Normal1"/>
        <w:spacing w:before="120" w:beforeAutospacing="0" w:after="120" w:afterAutospacing="0" w:line="480" w:lineRule="auto"/>
        <w:jc w:val="both"/>
      </w:pPr>
      <w:r>
        <w:t xml:space="preserve">Of the screening tools, CFS </w:t>
      </w:r>
      <w:r w:rsidR="00F022FB">
        <w:t xml:space="preserve">had </w:t>
      </w:r>
      <w:r>
        <w:t>the highest sensitivity (</w:t>
      </w:r>
      <w:r w:rsidR="006B382C">
        <w:t>87</w:t>
      </w:r>
      <w:r>
        <w:t xml:space="preserve">%) and specificity (89%). DFI </w:t>
      </w:r>
      <w:r w:rsidR="00F022FB">
        <w:t xml:space="preserve">had </w:t>
      </w:r>
      <w:r>
        <w:t>the highest false positive rate (16%)</w:t>
      </w:r>
      <w:r w:rsidR="00B14164">
        <w:t xml:space="preserve"> and false negative rate (</w:t>
      </w:r>
      <w:r w:rsidR="006B382C">
        <w:t>10</w:t>
      </w:r>
      <w:r w:rsidR="00B14164">
        <w:t xml:space="preserve">%). CFS </w:t>
      </w:r>
      <w:r w:rsidR="00F022FB">
        <w:t xml:space="preserve">had </w:t>
      </w:r>
      <w:r w:rsidR="00B14164">
        <w:t>the lowest misclassification rate (</w:t>
      </w:r>
      <w:r w:rsidR="006B382C">
        <w:t>12</w:t>
      </w:r>
      <w:r w:rsidR="00B14164">
        <w:t>%).</w:t>
      </w:r>
    </w:p>
    <w:p w:rsidR="00925719" w:rsidRDefault="00925719" w:rsidP="00F12532">
      <w:pPr>
        <w:pStyle w:val="Normal1"/>
        <w:spacing w:before="120" w:beforeAutospacing="0" w:after="120" w:afterAutospacing="0" w:line="480" w:lineRule="auto"/>
        <w:jc w:val="both"/>
      </w:pPr>
    </w:p>
    <w:p w:rsidR="00925719" w:rsidRDefault="00987160" w:rsidP="00F12532">
      <w:pPr>
        <w:pStyle w:val="Normal1"/>
        <w:spacing w:before="120" w:beforeAutospacing="0" w:after="120" w:afterAutospacing="0" w:line="480" w:lineRule="auto"/>
        <w:jc w:val="both"/>
      </w:pPr>
      <w:r>
        <w:t xml:space="preserve">Of the assessment tools, </w:t>
      </w:r>
      <w:r w:rsidR="00F022FB">
        <w:t xml:space="preserve">the </w:t>
      </w:r>
      <w:r w:rsidR="00E510DC">
        <w:t xml:space="preserve">Fried criteria </w:t>
      </w:r>
      <w:r w:rsidR="00F022FB">
        <w:t xml:space="preserve">had </w:t>
      </w:r>
      <w:r w:rsidR="00E510DC">
        <w:t>the highest sensitivity (9</w:t>
      </w:r>
      <w:r w:rsidR="006B382C">
        <w:t>3</w:t>
      </w:r>
      <w:r w:rsidR="00E510DC">
        <w:t xml:space="preserve">%) </w:t>
      </w:r>
      <w:r>
        <w:t xml:space="preserve">and </w:t>
      </w:r>
      <w:r w:rsidR="00E510DC">
        <w:t xml:space="preserve">EFS </w:t>
      </w:r>
      <w:r w:rsidR="00F022FB">
        <w:t xml:space="preserve">had </w:t>
      </w:r>
      <w:r w:rsidR="00E510DC">
        <w:t>the highest specificity (9</w:t>
      </w:r>
      <w:r w:rsidR="006B382C">
        <w:t>8</w:t>
      </w:r>
      <w:r w:rsidR="00E510DC">
        <w:t xml:space="preserve">%). </w:t>
      </w:r>
      <w:r w:rsidR="00F022FB">
        <w:t xml:space="preserve">The </w:t>
      </w:r>
      <w:r w:rsidR="00B14164">
        <w:t xml:space="preserve">Fried criteria </w:t>
      </w:r>
      <w:r w:rsidR="00F022FB">
        <w:t xml:space="preserve">had </w:t>
      </w:r>
      <w:r w:rsidR="00B14164">
        <w:t>the highest false positive rate (14%) and EFS has the highest false negative rate (1</w:t>
      </w:r>
      <w:r w:rsidR="006B382C">
        <w:t>8</w:t>
      </w:r>
      <w:r w:rsidR="00B14164">
        <w:t xml:space="preserve">%). </w:t>
      </w:r>
    </w:p>
    <w:p w:rsidR="006B382C" w:rsidRDefault="006B382C" w:rsidP="00F12532">
      <w:pPr>
        <w:pStyle w:val="Normal1"/>
        <w:spacing w:before="120" w:beforeAutospacing="0" w:after="120" w:afterAutospacing="0" w:line="480" w:lineRule="auto"/>
        <w:jc w:val="both"/>
      </w:pPr>
    </w:p>
    <w:p w:rsidR="00566B2C" w:rsidRDefault="00566B2C" w:rsidP="008464CD">
      <w:pPr>
        <w:pStyle w:val="Normal1"/>
        <w:spacing w:before="120" w:beforeAutospacing="0" w:after="120" w:afterAutospacing="0" w:line="480" w:lineRule="auto"/>
        <w:jc w:val="both"/>
      </w:pPr>
      <w:r>
        <w:t xml:space="preserve">Of the </w:t>
      </w:r>
      <w:r w:rsidR="008464CD">
        <w:t xml:space="preserve">three </w:t>
      </w:r>
      <w:r>
        <w:t xml:space="preserve">single physical tests, </w:t>
      </w:r>
      <w:r w:rsidR="00663205">
        <w:rPr>
          <w:iCs/>
        </w:rPr>
        <w:t>t</w:t>
      </w:r>
      <w:r w:rsidR="00663205" w:rsidRPr="002D3D9E">
        <w:rPr>
          <w:iCs/>
        </w:rPr>
        <w:t>imed get up and go test</w:t>
      </w:r>
      <w:r w:rsidR="00663205">
        <w:t xml:space="preserve"> </w:t>
      </w:r>
      <w:r w:rsidR="00F022FB">
        <w:t>had</w:t>
      </w:r>
      <w:r>
        <w:t xml:space="preserve"> the highest sensitivity (9</w:t>
      </w:r>
      <w:r w:rsidR="006B382C">
        <w:t>7</w:t>
      </w:r>
      <w:r>
        <w:t xml:space="preserve">%) and 5m walk test </w:t>
      </w:r>
      <w:r w:rsidR="00F022FB">
        <w:t>had</w:t>
      </w:r>
      <w:r>
        <w:t xml:space="preserve"> the highest specificity (59%). </w:t>
      </w:r>
      <w:r w:rsidR="006B382C">
        <w:t xml:space="preserve">Grip strength </w:t>
      </w:r>
      <w:r w:rsidR="00F022FB">
        <w:t>had</w:t>
      </w:r>
      <w:r>
        <w:t xml:space="preserve"> the highest false </w:t>
      </w:r>
      <w:r>
        <w:lastRenderedPageBreak/>
        <w:t>positive rate (</w:t>
      </w:r>
      <w:r w:rsidR="006B382C">
        <w:t>25</w:t>
      </w:r>
      <w:r>
        <w:t>%) and false negative rate</w:t>
      </w:r>
      <w:r w:rsidR="006B382C">
        <w:t xml:space="preserve"> (3%)</w:t>
      </w:r>
      <w:r>
        <w:t xml:space="preserve">. Overall, </w:t>
      </w:r>
      <w:r w:rsidR="006B382C">
        <w:t>timed get up and go test h</w:t>
      </w:r>
      <w:r w:rsidR="00F022FB">
        <w:t>ad</w:t>
      </w:r>
      <w:r>
        <w:t xml:space="preserve"> the lowest misclassification rate (2</w:t>
      </w:r>
      <w:r w:rsidR="006B382C">
        <w:t>5</w:t>
      </w:r>
      <w:r>
        <w:t xml:space="preserve">%). </w:t>
      </w:r>
    </w:p>
    <w:p w:rsidR="00925719" w:rsidRDefault="00925719" w:rsidP="00F12532">
      <w:pPr>
        <w:pStyle w:val="Normal1"/>
        <w:spacing w:before="120" w:beforeAutospacing="0" w:after="120" w:afterAutospacing="0" w:line="480" w:lineRule="auto"/>
        <w:jc w:val="both"/>
      </w:pPr>
    </w:p>
    <w:p w:rsidR="00566B2C" w:rsidRDefault="00566B2C" w:rsidP="00F12532">
      <w:pPr>
        <w:pStyle w:val="Normal1"/>
        <w:spacing w:before="120" w:beforeAutospacing="0" w:after="120" w:afterAutospacing="0" w:line="480" w:lineRule="auto"/>
        <w:jc w:val="both"/>
      </w:pPr>
      <w:r>
        <w:t xml:space="preserve">Compared to frailty assessments or screening tools, single physical tests have higher overall </w:t>
      </w:r>
      <w:r w:rsidRPr="0094298A">
        <w:t>sensitivities but lower specificities and higher misclassification rate</w:t>
      </w:r>
      <w:r w:rsidR="00B33FC8">
        <w:t>s</w:t>
      </w:r>
      <w:r w:rsidRPr="0094298A">
        <w:t xml:space="preserve">. </w:t>
      </w:r>
    </w:p>
    <w:p w:rsidR="0094298A" w:rsidRPr="0094298A" w:rsidRDefault="0094298A" w:rsidP="00F12532">
      <w:pPr>
        <w:pStyle w:val="Normal1"/>
        <w:spacing w:before="120" w:beforeAutospacing="0" w:after="120" w:afterAutospacing="0" w:line="480" w:lineRule="auto"/>
        <w:jc w:val="both"/>
      </w:pPr>
    </w:p>
    <w:p w:rsidR="000807B4" w:rsidRPr="001304D3" w:rsidRDefault="00B8159C" w:rsidP="008237AD">
      <w:pPr>
        <w:rPr>
          <w:b/>
        </w:rPr>
      </w:pPr>
      <w:r w:rsidRPr="001304D3">
        <w:rPr>
          <w:b/>
        </w:rPr>
        <w:t>Inter-</w:t>
      </w:r>
      <w:r w:rsidR="00735C88">
        <w:rPr>
          <w:b/>
        </w:rPr>
        <w:t>operator</w:t>
      </w:r>
      <w:r w:rsidR="00735C88" w:rsidRPr="001304D3">
        <w:rPr>
          <w:b/>
        </w:rPr>
        <w:t xml:space="preserve"> </w:t>
      </w:r>
      <w:r w:rsidR="00986D7E">
        <w:rPr>
          <w:b/>
        </w:rPr>
        <w:t>agreement</w:t>
      </w:r>
      <w:r w:rsidR="00986D7E" w:rsidRPr="001304D3">
        <w:rPr>
          <w:b/>
        </w:rPr>
        <w:t xml:space="preserve"> </w:t>
      </w:r>
      <w:r w:rsidRPr="001304D3">
        <w:rPr>
          <w:b/>
        </w:rPr>
        <w:t>of CFS:</w:t>
      </w:r>
    </w:p>
    <w:p w:rsidR="00133983" w:rsidRDefault="00133983" w:rsidP="00890FFC">
      <w:r>
        <w:t xml:space="preserve">There was </w:t>
      </w:r>
      <w:r w:rsidR="0087669E">
        <w:t xml:space="preserve">close </w:t>
      </w:r>
      <w:r>
        <w:t xml:space="preserve">agreement between the two </w:t>
      </w:r>
      <w:r w:rsidR="00986D7E">
        <w:t>operators</w:t>
      </w:r>
      <w:r w:rsidR="0087669E">
        <w:t>’</w:t>
      </w:r>
      <w:r w:rsidR="00986D7E">
        <w:t xml:space="preserve"> </w:t>
      </w:r>
      <w:r w:rsidRPr="0087669E">
        <w:t>judgements</w:t>
      </w:r>
      <w:r>
        <w:t xml:space="preserve"> on degree of frailty in a random sample of subjects (N=23) using the CFS,</w:t>
      </w:r>
      <w:r w:rsidR="00986D7E">
        <w:t xml:space="preserve"> with a</w:t>
      </w:r>
      <w:r>
        <w:t xml:space="preserve"> Kappa coefficient (K) </w:t>
      </w:r>
      <w:r w:rsidR="00986D7E">
        <w:t>of</w:t>
      </w:r>
      <w:r>
        <w:t xml:space="preserve"> 0.72 (95% CI:</w:t>
      </w:r>
      <w:r w:rsidR="00401FEC">
        <w:t xml:space="preserve"> </w:t>
      </w:r>
      <w:r>
        <w:t xml:space="preserve">0.51-0.93, p&lt;0.001). </w:t>
      </w:r>
    </w:p>
    <w:p w:rsidR="009B403A" w:rsidRDefault="009B403A" w:rsidP="00890FFC"/>
    <w:p w:rsidR="00681699" w:rsidRDefault="000834F8" w:rsidP="00890FFC">
      <w:pPr>
        <w:rPr>
          <w:b/>
        </w:rPr>
      </w:pPr>
      <w:r w:rsidRPr="007F7C72">
        <w:rPr>
          <w:b/>
        </w:rPr>
        <w:t>Time needed to complete frailty screening vs assessment</w:t>
      </w:r>
      <w:r w:rsidR="007F7C72">
        <w:rPr>
          <w:b/>
        </w:rPr>
        <w:t>:</w:t>
      </w:r>
    </w:p>
    <w:p w:rsidR="009B403A" w:rsidRDefault="00681699" w:rsidP="00890FFC">
      <w:r>
        <w:t>F</w:t>
      </w:r>
      <w:r w:rsidR="009B403A">
        <w:t xml:space="preserve">railty screening on average takes no more than 1 minute to complete, whereas frailty assessment on average takes </w:t>
      </w:r>
      <w:r w:rsidR="000834F8">
        <w:t>15</w:t>
      </w:r>
      <w:r w:rsidR="009B403A">
        <w:t xml:space="preserve"> minutes to complete, depending on the mobility of patients</w:t>
      </w:r>
      <w:r w:rsidR="000834F8">
        <w:t>.</w:t>
      </w:r>
      <w:r w:rsidR="009B403A">
        <w:t xml:space="preserve"> </w:t>
      </w:r>
    </w:p>
    <w:p w:rsidR="00133983" w:rsidRDefault="00133983" w:rsidP="003A1005"/>
    <w:p w:rsidR="00C4082A" w:rsidRPr="003F60F0" w:rsidRDefault="00C4082A" w:rsidP="00EC43A2">
      <w:pPr>
        <w:rPr>
          <w:b/>
        </w:rPr>
      </w:pPr>
      <w:r w:rsidRPr="003F60F0">
        <w:rPr>
          <w:b/>
        </w:rPr>
        <w:t>Discussion</w:t>
      </w:r>
    </w:p>
    <w:p w:rsidR="00576EF5" w:rsidRDefault="00E87054" w:rsidP="00EC43A2">
      <w:r>
        <w:t xml:space="preserve">We found that frailty is very common amongst outpatients with </w:t>
      </w:r>
      <w:r w:rsidR="00FB36E2">
        <w:t>C</w:t>
      </w:r>
      <w:r>
        <w:t>HF</w:t>
      </w:r>
      <w:r w:rsidR="0087669E">
        <w:t xml:space="preserve">, but that the </w:t>
      </w:r>
      <w:r w:rsidR="003F60F0">
        <w:t xml:space="preserve">prevalence </w:t>
      </w:r>
      <w:r w:rsidR="0087669E">
        <w:t xml:space="preserve">varied from </w:t>
      </w:r>
      <w:r w:rsidR="00C4082A">
        <w:t>30</w:t>
      </w:r>
      <w:r w:rsidR="0087669E">
        <w:t xml:space="preserve"> to </w:t>
      </w:r>
      <w:r w:rsidR="007244C0">
        <w:t>5</w:t>
      </w:r>
      <w:r w:rsidR="00C4082A">
        <w:t>2</w:t>
      </w:r>
      <w:r w:rsidR="00401FEC">
        <w:t xml:space="preserve">% </w:t>
      </w:r>
      <w:r w:rsidR="00C4082A">
        <w:t xml:space="preserve">depending on the </w:t>
      </w:r>
      <w:r w:rsidR="0087669E">
        <w:t xml:space="preserve">assessment </w:t>
      </w:r>
      <w:r w:rsidR="00C4082A">
        <w:t>tool used</w:t>
      </w:r>
      <w:r w:rsidR="0087669E">
        <w:t xml:space="preserve">. Our findings are similar to those </w:t>
      </w:r>
      <w:r w:rsidR="00FC3830">
        <w:t>from</w:t>
      </w:r>
      <w:r w:rsidR="00843962">
        <w:t xml:space="preserve"> a meta-analysis</w:t>
      </w:r>
      <w:r w:rsidR="00974410">
        <w:t xml:space="preserve"> involving 5522 </w:t>
      </w:r>
      <w:r w:rsidR="00401FEC">
        <w:t xml:space="preserve">ambulatory patients </w:t>
      </w:r>
      <w:r w:rsidR="00974410">
        <w:t xml:space="preserve">with CHF or </w:t>
      </w:r>
      <w:r w:rsidR="00995B23">
        <w:t>older adults aged 70 to 79 years.</w:t>
      </w:r>
      <w:r w:rsidR="00974410">
        <w:t xml:space="preserve"> Frailty was assessed by several tools including the Fried </w:t>
      </w:r>
      <w:r w:rsidR="00401FEC">
        <w:t>criteria</w:t>
      </w:r>
      <w:r w:rsidR="00974410">
        <w:t xml:space="preserve">, comprehensive geriatric assessment, the deficit index, frailty staging system, modified frailty scale and </w:t>
      </w:r>
      <w:r w:rsidR="00EB68CF">
        <w:t>the Health ABC Short Physical Performance Battery (</w:t>
      </w:r>
      <w:r w:rsidR="00974410">
        <w:t>HABC battery</w:t>
      </w:r>
      <w:r w:rsidR="00EB68CF">
        <w:t>)</w:t>
      </w:r>
      <w:r w:rsidR="00974410">
        <w:t xml:space="preserve"> and Gill index. </w:t>
      </w:r>
      <w:r w:rsidR="00FC3830">
        <w:t xml:space="preserve"> </w:t>
      </w:r>
      <w:r w:rsidR="00C25715">
        <w:t xml:space="preserve">The prevalence of frailty was between </w:t>
      </w:r>
      <w:r w:rsidR="00FC3830">
        <w:t>18</w:t>
      </w:r>
      <w:r w:rsidR="00401FEC">
        <w:t xml:space="preserve"> and </w:t>
      </w:r>
      <w:r w:rsidR="00FC3830">
        <w:t>54%</w:t>
      </w:r>
      <w:r w:rsidR="00342111">
        <w:t xml:space="preserve"> depending on the population </w:t>
      </w:r>
      <w:r w:rsidR="00342111">
        <w:lastRenderedPageBreak/>
        <w:t>studied</w:t>
      </w:r>
      <w:r w:rsidR="00FC3830">
        <w:t>.</w:t>
      </w:r>
      <w:r w:rsidR="007244C0">
        <w:rPr>
          <w:rStyle w:val="EndnoteReference"/>
        </w:rPr>
        <w:endnoteReference w:id="21"/>
      </w:r>
      <w:r w:rsidR="00576EF5">
        <w:t xml:space="preserve"> T</w:t>
      </w:r>
      <w:r w:rsidR="00342111">
        <w:t xml:space="preserve">here </w:t>
      </w:r>
      <w:r w:rsidR="00576EF5">
        <w:t>was</w:t>
      </w:r>
      <w:r w:rsidR="00342111">
        <w:t xml:space="preserve"> substantial variance in prevalence of frailty in the meta-analysis probably due to heterogeneity of </w:t>
      </w:r>
      <w:r w:rsidR="00576EF5">
        <w:t>populations</w:t>
      </w:r>
      <w:r w:rsidR="00342111">
        <w:t xml:space="preserve"> </w:t>
      </w:r>
      <w:r w:rsidR="00576EF5">
        <w:t>studied</w:t>
      </w:r>
      <w:r w:rsidR="00342111">
        <w:t xml:space="preserve">. Our </w:t>
      </w:r>
      <w:r w:rsidR="00576EF5">
        <w:t xml:space="preserve">results </w:t>
      </w:r>
      <w:r w:rsidR="00401FEC">
        <w:t xml:space="preserve">are </w:t>
      </w:r>
      <w:r w:rsidR="00576EF5">
        <w:t xml:space="preserve">a more accurate reflection of the true </w:t>
      </w:r>
      <w:r w:rsidR="00342111">
        <w:t>prevalence of frailty</w:t>
      </w:r>
      <w:r w:rsidR="00576EF5">
        <w:t xml:space="preserve"> in patients with CHF as we evaluated frailty using 6 d</w:t>
      </w:r>
      <w:r w:rsidR="00342111">
        <w:t xml:space="preserve">ifferent scoring tools </w:t>
      </w:r>
      <w:r w:rsidR="00576EF5">
        <w:t xml:space="preserve">in </w:t>
      </w:r>
      <w:r w:rsidR="00342111">
        <w:t>the same cohort of</w:t>
      </w:r>
      <w:r w:rsidR="009D59D4">
        <w:t xml:space="preserve"> </w:t>
      </w:r>
      <w:r w:rsidR="00342111">
        <w:t xml:space="preserve">patients. </w:t>
      </w:r>
      <w:r w:rsidR="00FC3830">
        <w:t xml:space="preserve"> </w:t>
      </w:r>
    </w:p>
    <w:p w:rsidR="00576EF5" w:rsidRDefault="00576EF5" w:rsidP="00EC43A2"/>
    <w:p w:rsidR="003758FE" w:rsidRDefault="00634E11" w:rsidP="00EC43A2">
      <w:r>
        <w:t xml:space="preserve">Frailty was more common in patients </w:t>
      </w:r>
      <w:r w:rsidR="00C1225D">
        <w:t xml:space="preserve">with HeFNEF </w:t>
      </w:r>
      <w:r>
        <w:t xml:space="preserve">than in </w:t>
      </w:r>
      <w:r w:rsidR="00506F1F">
        <w:t>patients with HeFREF</w:t>
      </w:r>
      <w:r>
        <w:t xml:space="preserve">. The patients with </w:t>
      </w:r>
      <w:r w:rsidR="00506F1F">
        <w:t xml:space="preserve">HeFNEF were older and had </w:t>
      </w:r>
      <w:r>
        <w:t xml:space="preserve">a greater burden of </w:t>
      </w:r>
      <w:r w:rsidR="00E93DE5">
        <w:t>non-cardiac co</w:t>
      </w:r>
      <w:r>
        <w:t>-</w:t>
      </w:r>
      <w:r w:rsidR="00E93DE5">
        <w:t>morbidit</w:t>
      </w:r>
      <w:r>
        <w:t>ies,</w:t>
      </w:r>
      <w:r w:rsidR="00E93DE5">
        <w:t xml:space="preserve"> </w:t>
      </w:r>
      <w:r w:rsidR="00401FEC">
        <w:t xml:space="preserve">themselves </w:t>
      </w:r>
      <w:r w:rsidR="00E93DE5">
        <w:t xml:space="preserve">associated with reduced functional status and increased </w:t>
      </w:r>
      <w:r w:rsidR="00DA3928">
        <w:t>risk</w:t>
      </w:r>
      <w:r w:rsidR="00E93DE5">
        <w:t xml:space="preserve"> of hospitalisation.</w:t>
      </w:r>
      <w:r w:rsidR="00E93DE5">
        <w:rPr>
          <w:rStyle w:val="EndnoteReference"/>
        </w:rPr>
        <w:endnoteReference w:id="22"/>
      </w:r>
      <w:r w:rsidR="004951AA" w:rsidRPr="004951AA">
        <w:rPr>
          <w:vertAlign w:val="superscript"/>
        </w:rPr>
        <w:t>,</w:t>
      </w:r>
      <w:r w:rsidR="00346F20">
        <w:rPr>
          <w:rStyle w:val="EndnoteReference"/>
        </w:rPr>
        <w:endnoteReference w:id="23"/>
      </w:r>
      <w:r w:rsidR="00506F1F">
        <w:t xml:space="preserve"> </w:t>
      </w:r>
      <w:r w:rsidR="000F52D5">
        <w:t>AF becomes more common with age, and is particularly common in patients with HeFNEF. It is itself associated with the development and progression of frailty.</w:t>
      </w:r>
      <w:r w:rsidR="00506F1F">
        <w:rPr>
          <w:rStyle w:val="EndnoteReference"/>
        </w:rPr>
        <w:endnoteReference w:id="24"/>
      </w:r>
    </w:p>
    <w:p w:rsidR="003758FE" w:rsidRDefault="003758FE" w:rsidP="00EC43A2"/>
    <w:p w:rsidR="00E87054" w:rsidRDefault="00E87054" w:rsidP="00B67E6C">
      <w:r>
        <w:t xml:space="preserve">Ours is the first paper to compare </w:t>
      </w:r>
      <w:r w:rsidR="00C4082A">
        <w:t xml:space="preserve">simple frailty screening tools </w:t>
      </w:r>
      <w:r w:rsidR="00401FEC">
        <w:t xml:space="preserve">with </w:t>
      </w:r>
      <w:r w:rsidR="00C4082A">
        <w:t xml:space="preserve">more comprehensive assessment tools </w:t>
      </w:r>
      <w:r w:rsidR="00FC3830">
        <w:t xml:space="preserve">in patients with </w:t>
      </w:r>
      <w:r w:rsidR="00BD6E74">
        <w:t>C</w:t>
      </w:r>
      <w:r w:rsidR="00D94371">
        <w:t>HF</w:t>
      </w:r>
      <w:r w:rsidR="00FC3830">
        <w:t xml:space="preserve">. </w:t>
      </w:r>
      <w:r>
        <w:t>Whilst we found that</w:t>
      </w:r>
      <w:r w:rsidR="00D34D99">
        <w:t xml:space="preserve"> </w:t>
      </w:r>
      <w:r>
        <w:t>there w</w:t>
      </w:r>
      <w:r w:rsidR="00C4082A">
        <w:t xml:space="preserve">as substantial overlap between </w:t>
      </w:r>
      <w:r>
        <w:t xml:space="preserve">patients identified as frail by each tool, the overlap was not </w:t>
      </w:r>
      <w:r w:rsidR="00634E11">
        <w:t>very great</w:t>
      </w:r>
      <w:r>
        <w:t>.</w:t>
      </w:r>
      <w:r w:rsidR="00FC3830">
        <w:t xml:space="preserve"> Although we found a correlation between frailty screening and assessment tools, the relation was </w:t>
      </w:r>
      <w:r w:rsidR="00286624">
        <w:t xml:space="preserve">modest </w:t>
      </w:r>
      <w:r w:rsidR="00FC3830">
        <w:t xml:space="preserve">for </w:t>
      </w:r>
      <w:r w:rsidR="00B13288">
        <w:t>some</w:t>
      </w:r>
      <w:r w:rsidR="00FC3830">
        <w:t xml:space="preserve">, suggesting that </w:t>
      </w:r>
      <w:r w:rsidR="00171D7C">
        <w:t>the</w:t>
      </w:r>
      <w:r w:rsidR="00634E11">
        <w:t xml:space="preserve"> tools are measuring differing aspects of a common phenotype, and that none is on its own definitive</w:t>
      </w:r>
      <w:r w:rsidR="00171D7C">
        <w:t>.</w:t>
      </w:r>
    </w:p>
    <w:p w:rsidR="00A221B7" w:rsidRDefault="00A221B7" w:rsidP="00CF57F1"/>
    <w:p w:rsidR="00A221B7" w:rsidRDefault="00634E11" w:rsidP="00922BBC">
      <w:r>
        <w:t xml:space="preserve">The different </w:t>
      </w:r>
      <w:r w:rsidR="00A221B7">
        <w:t xml:space="preserve">tools have strengths and weaknesses. </w:t>
      </w:r>
      <w:r>
        <w:t xml:space="preserve">The </w:t>
      </w:r>
      <w:r w:rsidR="00A221B7">
        <w:t xml:space="preserve">Fried criteria objectively </w:t>
      </w:r>
      <w:r w:rsidR="00D34D99">
        <w:t>measure</w:t>
      </w:r>
      <w:r w:rsidR="00A221B7">
        <w:t xml:space="preserve"> physical functioning, </w:t>
      </w:r>
      <w:r>
        <w:t xml:space="preserve">but </w:t>
      </w:r>
      <w:r w:rsidR="00A221B7">
        <w:t>other domains</w:t>
      </w:r>
      <w:r>
        <w:t xml:space="preserve">, particularly </w:t>
      </w:r>
      <w:r w:rsidR="00A221B7">
        <w:t>cognition</w:t>
      </w:r>
      <w:r w:rsidR="000F52D5">
        <w:t xml:space="preserve">, </w:t>
      </w:r>
      <w:r w:rsidR="00A221B7">
        <w:t xml:space="preserve">are not considered. The DI covers multiple domains including physical functioning and </w:t>
      </w:r>
      <w:r w:rsidR="008464CD">
        <w:t>co-mor</w:t>
      </w:r>
      <w:r w:rsidR="00A221B7">
        <w:t>bidities,</w:t>
      </w:r>
      <w:r w:rsidR="000F52D5">
        <w:t xml:space="preserve"> </w:t>
      </w:r>
      <w:r>
        <w:t xml:space="preserve">and </w:t>
      </w:r>
      <w:r w:rsidR="000F52D5">
        <w:t>i</w:t>
      </w:r>
      <w:r w:rsidR="00A221B7">
        <w:t xml:space="preserve">s </w:t>
      </w:r>
      <w:r>
        <w:t xml:space="preserve">thus </w:t>
      </w:r>
      <w:r w:rsidR="00A221B7">
        <w:t xml:space="preserve">a more comprehensive tool than </w:t>
      </w:r>
      <w:r>
        <w:t xml:space="preserve">the </w:t>
      </w:r>
      <w:r w:rsidR="00A221B7">
        <w:t xml:space="preserve">Fried criteria. The EFS, similar to DI, also </w:t>
      </w:r>
      <w:r w:rsidR="001B7D23">
        <w:t xml:space="preserve">examines </w:t>
      </w:r>
      <w:r w:rsidR="00A221B7">
        <w:t>multiple domains including cognition, social support, medication, nutrition and mood; it also includes straightforward physical performance measures (timed get up and go test).</w:t>
      </w:r>
      <w:r w:rsidR="00336E46">
        <w:t xml:space="preserve"> </w:t>
      </w:r>
      <w:r w:rsidR="00681699">
        <w:t>F</w:t>
      </w:r>
      <w:r w:rsidR="00336E46">
        <w:t xml:space="preserve">railty </w:t>
      </w:r>
      <w:r w:rsidR="00336E46">
        <w:lastRenderedPageBreak/>
        <w:t xml:space="preserve">assessments require significant time to perform (on average 10-15 minutes depending on the mobility of patients), which is not ideal in busy clinical settings. </w:t>
      </w:r>
    </w:p>
    <w:p w:rsidR="0000081A" w:rsidRDefault="0000081A" w:rsidP="00052720"/>
    <w:p w:rsidR="000C593A" w:rsidRDefault="00401FEC" w:rsidP="00B2101F">
      <w:bookmarkStart w:id="3" w:name="_Hlk528403965"/>
      <w:r>
        <w:t>S</w:t>
      </w:r>
      <w:r w:rsidR="00B43420">
        <w:t>creening tools are much easier to use</w:t>
      </w:r>
      <w:r>
        <w:t xml:space="preserve">. They </w:t>
      </w:r>
      <w:r w:rsidR="00B43420">
        <w:t xml:space="preserve">do not </w:t>
      </w:r>
      <w:r w:rsidR="00F64B16">
        <w:t>require physical m</w:t>
      </w:r>
      <w:r w:rsidR="00B43420">
        <w:t>easurements to be carried out</w:t>
      </w:r>
      <w:r w:rsidR="00336E46">
        <w:t xml:space="preserve"> and can be completed within a minute</w:t>
      </w:r>
      <w:r w:rsidR="00B43420">
        <w:t>.</w:t>
      </w:r>
      <w:r w:rsidR="00072CE2">
        <w:t xml:space="preserve"> </w:t>
      </w:r>
      <w:bookmarkEnd w:id="3"/>
      <w:r w:rsidR="000C593A">
        <w:t>Amongst the screening tools, CFS has the highest sensitivity and specificity with the lowest misclassification rate</w:t>
      </w:r>
      <w:r w:rsidR="00AD2620">
        <w:t>. We found that CFS, was as effective as lengthy frailty assessments in detecting frailty</w:t>
      </w:r>
      <w:r w:rsidR="000C593A">
        <w:t xml:space="preserve">, </w:t>
      </w:r>
      <w:r w:rsidR="00AD2620">
        <w:t xml:space="preserve">and it is </w:t>
      </w:r>
      <w:r w:rsidR="000C593A">
        <w:t>therefore</w:t>
      </w:r>
      <w:r w:rsidR="00AD2620">
        <w:t xml:space="preserve"> </w:t>
      </w:r>
      <w:r w:rsidR="000C593A">
        <w:t xml:space="preserve">appealing </w:t>
      </w:r>
      <w:r w:rsidR="00AD2620">
        <w:t xml:space="preserve">for use </w:t>
      </w:r>
      <w:r w:rsidR="003C2525">
        <w:t xml:space="preserve">in </w:t>
      </w:r>
      <w:r w:rsidR="000C593A">
        <w:t>clinical practice</w:t>
      </w:r>
      <w:r w:rsidR="00D34D99">
        <w:t xml:space="preserve">. </w:t>
      </w:r>
      <w:r w:rsidR="000C593A">
        <w:t xml:space="preserve">CFS has a subjective component, </w:t>
      </w:r>
      <w:r w:rsidR="00AD2620">
        <w:t xml:space="preserve">but </w:t>
      </w:r>
      <w:r w:rsidR="000C593A">
        <w:t xml:space="preserve">we found inter-operator agreement to be good.  </w:t>
      </w:r>
    </w:p>
    <w:p w:rsidR="00F64B16" w:rsidRDefault="00F64B16" w:rsidP="00B2101F"/>
    <w:p w:rsidR="00F64B16" w:rsidRDefault="00AD2620" w:rsidP="00B2101F">
      <w:r>
        <w:t xml:space="preserve">Worsening results on physical </w:t>
      </w:r>
      <w:r w:rsidR="00F64B16">
        <w:t xml:space="preserve">performance measures </w:t>
      </w:r>
      <w:r>
        <w:t xml:space="preserve">such as </w:t>
      </w:r>
      <w:r w:rsidR="009C6460">
        <w:t>grip strength and walking spe</w:t>
      </w:r>
      <w:r w:rsidR="00F64B16">
        <w:t xml:space="preserve">ed predict </w:t>
      </w:r>
      <w:r>
        <w:t xml:space="preserve">increasing </w:t>
      </w:r>
      <w:r w:rsidR="00F64B16">
        <w:t xml:space="preserve">mortality and </w:t>
      </w:r>
      <w:r>
        <w:t xml:space="preserve">risk of </w:t>
      </w:r>
      <w:r w:rsidR="00F64B16">
        <w:t>institutionalisation</w:t>
      </w:r>
      <w:r w:rsidR="009C6460">
        <w:t>.</w:t>
      </w:r>
      <w:r w:rsidR="00F64B16">
        <w:rPr>
          <w:rStyle w:val="EndnoteReference"/>
        </w:rPr>
        <w:endnoteReference w:id="25"/>
      </w:r>
      <w:r w:rsidR="00D34D99" w:rsidRPr="00D34D99">
        <w:rPr>
          <w:vertAlign w:val="superscript"/>
        </w:rPr>
        <w:t>,</w:t>
      </w:r>
      <w:r w:rsidR="00F64B16">
        <w:rPr>
          <w:rStyle w:val="EndnoteReference"/>
        </w:rPr>
        <w:endnoteReference w:id="26"/>
      </w:r>
      <w:r w:rsidR="009C6460">
        <w:t xml:space="preserve"> </w:t>
      </w:r>
      <w:r>
        <w:t xml:space="preserve">We found </w:t>
      </w:r>
      <w:r w:rsidR="004049A1">
        <w:t xml:space="preserve">that </w:t>
      </w:r>
      <w:r w:rsidR="00C1225D">
        <w:t xml:space="preserve">single physical tests have higher sensitivities but lower specificities </w:t>
      </w:r>
      <w:r>
        <w:t xml:space="preserve">than frailty assessment or screening tools, </w:t>
      </w:r>
      <w:r w:rsidR="00C1225D">
        <w:t xml:space="preserve">and higher misclassification rates. </w:t>
      </w:r>
      <w:r w:rsidR="00E4172E">
        <w:t xml:space="preserve">Further </w:t>
      </w:r>
      <w:r w:rsidR="003C2525">
        <w:t>studies will clarify</w:t>
      </w:r>
      <w:r w:rsidR="00E4172E">
        <w:t xml:space="preserve"> whether single physical measures or simple frailty screening tools have comparable prognostic value to </w:t>
      </w:r>
      <w:r w:rsidR="000148F0">
        <w:t xml:space="preserve">more </w:t>
      </w:r>
      <w:r w:rsidR="00E4172E">
        <w:t xml:space="preserve">comprehensive frailty assessments. </w:t>
      </w:r>
    </w:p>
    <w:p w:rsidR="00F64B16" w:rsidRPr="00E4172E" w:rsidRDefault="00F64B16" w:rsidP="00210EB6">
      <w:pPr>
        <w:rPr>
          <w:b/>
        </w:rPr>
      </w:pPr>
    </w:p>
    <w:p w:rsidR="00E87054" w:rsidRPr="00E4172E" w:rsidRDefault="00E87054" w:rsidP="00E02F23">
      <w:pPr>
        <w:rPr>
          <w:b/>
        </w:rPr>
      </w:pPr>
      <w:r w:rsidRPr="00E4172E">
        <w:rPr>
          <w:b/>
        </w:rPr>
        <w:t>Study limitations</w:t>
      </w:r>
    </w:p>
    <w:p w:rsidR="00E87054" w:rsidRDefault="00E87054" w:rsidP="00FF71EA">
      <w:r>
        <w:t xml:space="preserve">Firstly, </w:t>
      </w:r>
      <w:r w:rsidR="00AD2620">
        <w:t xml:space="preserve">because </w:t>
      </w:r>
      <w:r>
        <w:t xml:space="preserve">this is a single-centre study conducted in the UK with limited sample size, external validation of our results from other </w:t>
      </w:r>
      <w:r w:rsidR="00AD2620">
        <w:t xml:space="preserve">populations </w:t>
      </w:r>
      <w:r>
        <w:t>with different healthcare and social systems is needed. Our study is</w:t>
      </w:r>
      <w:r w:rsidR="00CD4331">
        <w:t>,</w:t>
      </w:r>
      <w:r>
        <w:t xml:space="preserve"> however, the </w:t>
      </w:r>
      <w:r w:rsidR="003C2525">
        <w:t>largest study</w:t>
      </w:r>
      <w:r>
        <w:t xml:space="preserve"> which directly </w:t>
      </w:r>
      <w:r w:rsidR="00AD2620">
        <w:t xml:space="preserve">compares </w:t>
      </w:r>
      <w:r>
        <w:t xml:space="preserve">several commonly used frailty screening </w:t>
      </w:r>
      <w:r w:rsidR="00AD2620">
        <w:t xml:space="preserve">and </w:t>
      </w:r>
      <w:r>
        <w:t>assessment tools</w:t>
      </w:r>
      <w:r w:rsidR="000C593A">
        <w:t xml:space="preserve"> in </w:t>
      </w:r>
      <w:r w:rsidR="003C2525">
        <w:t xml:space="preserve">consecutive, unselected, </w:t>
      </w:r>
      <w:r w:rsidR="000C593A">
        <w:t>patients with CHF</w:t>
      </w:r>
      <w:r>
        <w:t>.</w:t>
      </w:r>
    </w:p>
    <w:p w:rsidR="002061F0" w:rsidRDefault="002061F0" w:rsidP="00FF71EA"/>
    <w:p w:rsidR="00E87054" w:rsidRDefault="00E87054" w:rsidP="00FF71EA">
      <w:r>
        <w:t xml:space="preserve">Secondly, we have only studied 6 of </w:t>
      </w:r>
      <w:r w:rsidR="000C593A">
        <w:t>the most commonly used frailty tools in literature</w:t>
      </w:r>
      <w:r w:rsidR="00AD2620">
        <w:t>. A</w:t>
      </w:r>
      <w:r>
        <w:t xml:space="preserve"> large number of </w:t>
      </w:r>
      <w:r w:rsidR="00AD2620">
        <w:t xml:space="preserve">frailty </w:t>
      </w:r>
      <w:r>
        <w:t>screening</w:t>
      </w:r>
      <w:r w:rsidR="00AD2620">
        <w:t xml:space="preserve"> and </w:t>
      </w:r>
      <w:r>
        <w:t xml:space="preserve">assessment tools </w:t>
      </w:r>
      <w:r w:rsidR="00AD2620">
        <w:t xml:space="preserve">has </w:t>
      </w:r>
      <w:r w:rsidR="000C593A">
        <w:t xml:space="preserve">been proposed and </w:t>
      </w:r>
      <w:r w:rsidR="00CC6081">
        <w:t xml:space="preserve">identified </w:t>
      </w:r>
      <w:r w:rsidR="000C593A">
        <w:t>patient</w:t>
      </w:r>
      <w:r w:rsidR="00D34D99">
        <w:t>s</w:t>
      </w:r>
      <w:r w:rsidR="000C593A">
        <w:t xml:space="preserve"> at risk of adverse outcome in other clinical scenarios.</w:t>
      </w:r>
      <w:r w:rsidR="00CC1804">
        <w:rPr>
          <w:rStyle w:val="EndnoteReference"/>
        </w:rPr>
        <w:endnoteReference w:id="27"/>
      </w:r>
      <w:r w:rsidR="000C593A">
        <w:t xml:space="preserve">  </w:t>
      </w:r>
    </w:p>
    <w:p w:rsidR="002061F0" w:rsidRDefault="002061F0" w:rsidP="00FF71EA"/>
    <w:p w:rsidR="00391269" w:rsidRDefault="00E87054" w:rsidP="00FF71EA">
      <w:r>
        <w:t xml:space="preserve">Thirdly, this study only focuses on reporting prevalence of </w:t>
      </w:r>
      <w:r w:rsidR="00031EE5">
        <w:t xml:space="preserve">frailty by the different tools, </w:t>
      </w:r>
      <w:r w:rsidR="00AD2620">
        <w:t xml:space="preserve">but </w:t>
      </w:r>
      <w:r w:rsidR="00031EE5">
        <w:t xml:space="preserve">we have not evaluated the </w:t>
      </w:r>
      <w:r w:rsidR="00AD2620">
        <w:t xml:space="preserve">predictive </w:t>
      </w:r>
      <w:r w:rsidR="00031EE5">
        <w:t xml:space="preserve">role of these tools. </w:t>
      </w:r>
    </w:p>
    <w:p w:rsidR="00391269" w:rsidRDefault="00391269" w:rsidP="00FF71EA"/>
    <w:p w:rsidR="00391269" w:rsidRDefault="00391269" w:rsidP="00FF71EA">
      <w:r>
        <w:t xml:space="preserve">Fourthly, we </w:t>
      </w:r>
      <w:r w:rsidR="00AD7002">
        <w:t xml:space="preserve">only included </w:t>
      </w:r>
      <w:r>
        <w:t>patients with a diagnosis</w:t>
      </w:r>
      <w:r w:rsidR="00902B0D">
        <w:t xml:space="preserve"> of dementia</w:t>
      </w:r>
      <w:r>
        <w:t xml:space="preserve"> if they had capacity in the investigator’s opinion</w:t>
      </w:r>
      <w:r w:rsidR="00902B0D">
        <w:t xml:space="preserve"> to consent </w:t>
      </w:r>
      <w:r w:rsidR="00AD7002">
        <w:t>for t</w:t>
      </w:r>
      <w:r w:rsidR="00902B0D">
        <w:t>he study</w:t>
      </w:r>
      <w:r w:rsidR="008464CD">
        <w:t xml:space="preserve">. We are therefore </w:t>
      </w:r>
      <w:r w:rsidR="00902B0D">
        <w:t xml:space="preserve">unable to report </w:t>
      </w:r>
      <w:r>
        <w:t xml:space="preserve">on </w:t>
      </w:r>
      <w:r w:rsidR="00AD7002">
        <w:t xml:space="preserve">frailty in </w:t>
      </w:r>
      <w:r>
        <w:t>patients with dementia so severe as to be considered lacking in capacity.</w:t>
      </w:r>
    </w:p>
    <w:p w:rsidR="00E87054" w:rsidRDefault="00E87054" w:rsidP="00FF71EA"/>
    <w:p w:rsidR="00E87054" w:rsidRPr="00E4172E" w:rsidRDefault="00031EE5" w:rsidP="00FF71EA">
      <w:pPr>
        <w:rPr>
          <w:b/>
        </w:rPr>
      </w:pPr>
      <w:r w:rsidRPr="00E4172E">
        <w:rPr>
          <w:b/>
        </w:rPr>
        <w:t>Conclusion</w:t>
      </w:r>
    </w:p>
    <w:p w:rsidR="00031EE5" w:rsidRDefault="00031EE5" w:rsidP="00CA362F">
      <w:r>
        <w:t xml:space="preserve">Frailty is common in patients with </w:t>
      </w:r>
      <w:r w:rsidR="00A77408">
        <w:t>C</w:t>
      </w:r>
      <w:r>
        <w:t xml:space="preserve">HF. </w:t>
      </w:r>
      <w:r w:rsidR="00E4172E">
        <w:t xml:space="preserve"> CFS</w:t>
      </w:r>
      <w:r w:rsidR="00D34D99">
        <w:t xml:space="preserve"> is a short </w:t>
      </w:r>
      <w:r w:rsidR="00F056FF">
        <w:t>and easy to use</w:t>
      </w:r>
      <w:r w:rsidR="00D34D99">
        <w:t xml:space="preserve"> frailty screening tool, which has </w:t>
      </w:r>
      <w:r w:rsidR="00F056FF">
        <w:t>comparable effectiveness to lengthy frailty assessments</w:t>
      </w:r>
      <w:r w:rsidR="00D34D99">
        <w:t xml:space="preserve"> in identifying frailty. CFS should therefore </w:t>
      </w:r>
      <w:r w:rsidR="00F056FF">
        <w:t xml:space="preserve">be considered when assessing patients with </w:t>
      </w:r>
      <w:r w:rsidR="00FE1725">
        <w:t>C</w:t>
      </w:r>
      <w:r w:rsidR="00F056FF">
        <w:t>HF to enable identification of at-risk individuals</w:t>
      </w:r>
      <w:r w:rsidR="00DF7D46">
        <w:t xml:space="preserve">. </w:t>
      </w:r>
      <w:r w:rsidR="00CD4331">
        <w:t xml:space="preserve">Further work is required to study the prognostic value of </w:t>
      </w:r>
      <w:r w:rsidR="00EA39E5">
        <w:t xml:space="preserve">simple </w:t>
      </w:r>
      <w:r w:rsidR="00CD4331">
        <w:t xml:space="preserve">screening vs assessment tools </w:t>
      </w:r>
      <w:r w:rsidR="008F4812">
        <w:t xml:space="preserve">in patients with </w:t>
      </w:r>
      <w:r w:rsidR="00A77408">
        <w:t>C</w:t>
      </w:r>
      <w:r w:rsidR="008F4812">
        <w:t>HF.</w:t>
      </w:r>
    </w:p>
    <w:p w:rsidR="00226D54" w:rsidRDefault="00226D54" w:rsidP="00CA362F"/>
    <w:p w:rsidR="00966B0B" w:rsidRDefault="00966B0B" w:rsidP="00CA362F"/>
    <w:p w:rsidR="00D85429" w:rsidRDefault="00D85429" w:rsidP="00CA362F">
      <w:pPr>
        <w:rPr>
          <w:b/>
          <w:u w:val="single"/>
        </w:rPr>
      </w:pPr>
    </w:p>
    <w:p w:rsidR="00DC79C2" w:rsidRDefault="00DC79C2" w:rsidP="00CA362F">
      <w:pPr>
        <w:rPr>
          <w:b/>
          <w:u w:val="single"/>
        </w:rPr>
      </w:pPr>
    </w:p>
    <w:p w:rsidR="00FF73E3" w:rsidRPr="00D2622B" w:rsidRDefault="00D2622B" w:rsidP="00CA362F">
      <w:pPr>
        <w:rPr>
          <w:b/>
          <w:u w:val="single"/>
        </w:rPr>
      </w:pPr>
      <w:r w:rsidRPr="00D2622B">
        <w:rPr>
          <w:b/>
          <w:u w:val="single"/>
        </w:rPr>
        <w:lastRenderedPageBreak/>
        <w:t>Perspectives:</w:t>
      </w:r>
    </w:p>
    <w:p w:rsidR="00966B0B" w:rsidRDefault="00966B0B" w:rsidP="00966B0B">
      <w:pPr>
        <w:spacing w:before="288" w:after="288"/>
      </w:pPr>
      <w:r w:rsidRPr="00966B0B">
        <w:rPr>
          <w:b/>
        </w:rPr>
        <w:t>Competency in medical knowledge 1</w:t>
      </w:r>
      <w:r>
        <w:t xml:space="preserve">: Frailty is common in patients with CHF, with a prevalence of 30 -52% depending on the screening or assessment tool used. </w:t>
      </w:r>
    </w:p>
    <w:p w:rsidR="00966B0B" w:rsidRDefault="00966B0B" w:rsidP="00966B0B">
      <w:pPr>
        <w:spacing w:before="288" w:after="288"/>
      </w:pPr>
      <w:r w:rsidRPr="00966B0B">
        <w:rPr>
          <w:b/>
        </w:rPr>
        <w:t>Competency in medical knowledge 2</w:t>
      </w:r>
      <w:r>
        <w:t xml:space="preserve">: Frailty is associated with increasing age, co-morbidities and severity of HF. </w:t>
      </w:r>
    </w:p>
    <w:p w:rsidR="00966B0B" w:rsidRDefault="00966B0B" w:rsidP="00966B0B">
      <w:pPr>
        <w:spacing w:before="288" w:after="288"/>
      </w:pPr>
      <w:r w:rsidRPr="00966B0B">
        <w:rPr>
          <w:b/>
        </w:rPr>
        <w:t>Competency in medical knowledge 3</w:t>
      </w:r>
      <w:r>
        <w:t>: CFS is a short and easy to use frailty screening tool which has comparable effectiveness to lengthy frailty assessments in identifying frailty in patients with CHF. CFS should be considered w</w:t>
      </w:r>
      <w:r w:rsidR="00404A99">
        <w:t>hen</w:t>
      </w:r>
      <w:r>
        <w:t xml:space="preserve"> assessing patients with CHF.</w:t>
      </w:r>
    </w:p>
    <w:p w:rsidR="00966B0B" w:rsidRDefault="00966B0B" w:rsidP="00966B0B">
      <w:pPr>
        <w:spacing w:before="288" w:after="288"/>
      </w:pPr>
      <w:r w:rsidRPr="00966B0B">
        <w:rPr>
          <w:b/>
        </w:rPr>
        <w:t>Translational outlook</w:t>
      </w:r>
      <w:r>
        <w:t xml:space="preserve">: Recognition </w:t>
      </w:r>
      <w:r w:rsidRPr="00E127EC">
        <w:t>of the high prevalence</w:t>
      </w:r>
      <w:r>
        <w:t xml:space="preserve"> of frailty in patients with CHF should stimulate further research on the prognostic value of simple screening vs assessment tools. </w:t>
      </w:r>
    </w:p>
    <w:p w:rsidR="00FF73E3" w:rsidRDefault="00FF73E3" w:rsidP="00CA362F"/>
    <w:p w:rsidR="00EB68CF" w:rsidRDefault="00EB68CF" w:rsidP="003070EE">
      <w:pPr>
        <w:rPr>
          <w:b/>
        </w:rPr>
      </w:pPr>
    </w:p>
    <w:p w:rsidR="001C4953" w:rsidRDefault="001C4953" w:rsidP="003070EE">
      <w:pPr>
        <w:rPr>
          <w:b/>
        </w:rPr>
      </w:pPr>
      <w:r>
        <w:rPr>
          <w:b/>
        </w:rPr>
        <w:t>Acknowledgement: None</w:t>
      </w:r>
    </w:p>
    <w:p w:rsidR="001C4953" w:rsidRDefault="001C4953" w:rsidP="003070EE">
      <w:pPr>
        <w:rPr>
          <w:b/>
        </w:rPr>
      </w:pPr>
    </w:p>
    <w:p w:rsidR="001C4953" w:rsidRDefault="001C4953" w:rsidP="003070EE">
      <w:pPr>
        <w:rPr>
          <w:b/>
        </w:rPr>
      </w:pPr>
      <w:r>
        <w:rPr>
          <w:b/>
        </w:rPr>
        <w:t>Funding: None</w:t>
      </w:r>
    </w:p>
    <w:p w:rsidR="001C4953" w:rsidRDefault="001C4953" w:rsidP="003070EE">
      <w:pPr>
        <w:rPr>
          <w:b/>
        </w:rPr>
      </w:pPr>
    </w:p>
    <w:p w:rsidR="001C4953" w:rsidRDefault="001C4953" w:rsidP="001C4953">
      <w:pPr>
        <w:ind w:right="567"/>
        <w:rPr>
          <w:rStyle w:val="Strong"/>
        </w:rPr>
      </w:pPr>
      <w:r w:rsidRPr="00F7519F">
        <w:rPr>
          <w:rStyle w:val="Strong"/>
        </w:rPr>
        <w:t>Conflict of interest: None</w:t>
      </w:r>
    </w:p>
    <w:p w:rsidR="001C4953" w:rsidRDefault="001C4953" w:rsidP="003070EE">
      <w:pPr>
        <w:rPr>
          <w:b/>
        </w:rPr>
      </w:pPr>
    </w:p>
    <w:p w:rsidR="001C4953" w:rsidRDefault="001C4953" w:rsidP="003070EE">
      <w:pPr>
        <w:rPr>
          <w:b/>
        </w:rPr>
      </w:pPr>
    </w:p>
    <w:p w:rsidR="002B62DF" w:rsidRPr="00D72CFA" w:rsidRDefault="002B62DF" w:rsidP="00411873"/>
    <w:p w:rsidR="002B62DF" w:rsidRDefault="002B62DF" w:rsidP="007925C6"/>
    <w:p w:rsidR="00D94371" w:rsidRPr="00D94371" w:rsidRDefault="00D94371" w:rsidP="001D12A0">
      <w:pPr>
        <w:rPr>
          <w:b/>
        </w:rPr>
      </w:pPr>
      <w:r w:rsidRPr="00D94371">
        <w:rPr>
          <w:b/>
        </w:rPr>
        <w:t>REFERENCES</w:t>
      </w:r>
    </w:p>
    <w:sectPr w:rsidR="00D94371" w:rsidRPr="00D94371" w:rsidSect="00E06044">
      <w:headerReference w:type="default" r:id="rId9"/>
      <w:endnotePr>
        <w:numFmt w:val="decimal"/>
      </w:endnotePr>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12A0" w:rsidRDefault="007212A0" w:rsidP="00E06044">
      <w:pPr>
        <w:spacing w:before="0" w:after="0" w:line="240" w:lineRule="auto"/>
      </w:pPr>
      <w:r>
        <w:separator/>
      </w:r>
    </w:p>
  </w:endnote>
  <w:endnote w:type="continuationSeparator" w:id="0">
    <w:p w:rsidR="007212A0" w:rsidRDefault="007212A0" w:rsidP="00E06044">
      <w:pPr>
        <w:spacing w:before="0" w:after="0" w:line="240" w:lineRule="auto"/>
      </w:pPr>
      <w:r>
        <w:continuationSeparator/>
      </w:r>
    </w:p>
  </w:endnote>
  <w:endnote w:id="1">
    <w:p w:rsidR="00CA6F75" w:rsidRPr="003F750F" w:rsidRDefault="00CA6F75" w:rsidP="00BB5556">
      <w:pPr>
        <w:pStyle w:val="EndnoteText"/>
        <w:spacing w:line="480" w:lineRule="auto"/>
        <w:rPr>
          <w:rFonts w:ascii="Times New Roman" w:hAnsi="Times New Roman"/>
          <w:sz w:val="24"/>
          <w:szCs w:val="24"/>
          <w:lang w:val="en-GB"/>
        </w:rPr>
      </w:pPr>
      <w:r w:rsidRPr="00BB5556">
        <w:rPr>
          <w:rStyle w:val="EndnoteReference"/>
          <w:rFonts w:ascii="Times New Roman" w:hAnsi="Times New Roman"/>
          <w:sz w:val="24"/>
          <w:szCs w:val="24"/>
        </w:rPr>
        <w:endnoteRef/>
      </w:r>
      <w:r w:rsidRPr="00BB5556">
        <w:rPr>
          <w:rFonts w:ascii="Times New Roman" w:hAnsi="Times New Roman"/>
          <w:sz w:val="24"/>
          <w:szCs w:val="24"/>
        </w:rPr>
        <w:t xml:space="preserve"> Denfeld QE, Winters-Stone K, Mudd J O, Gelow J M, Kurdi S, Lee C S. The prevalence of frailty in heart failure: A systematic review and meta-analysis, </w:t>
      </w:r>
      <w:r w:rsidRPr="00BB5556">
        <w:rPr>
          <w:rFonts w:ascii="Times New Roman" w:hAnsi="Times New Roman"/>
          <w:i/>
          <w:sz w:val="24"/>
          <w:szCs w:val="24"/>
        </w:rPr>
        <w:t>Int J  Cardio</w:t>
      </w:r>
      <w:r w:rsidR="003F750F">
        <w:rPr>
          <w:rFonts w:ascii="Times New Roman" w:hAnsi="Times New Roman"/>
          <w:i/>
          <w:sz w:val="24"/>
          <w:szCs w:val="24"/>
          <w:lang w:val="en-GB"/>
        </w:rPr>
        <w:t xml:space="preserve">l </w:t>
      </w:r>
      <w:r w:rsidRPr="00BB5556">
        <w:rPr>
          <w:rFonts w:ascii="Times New Roman" w:hAnsi="Times New Roman"/>
          <w:sz w:val="24"/>
          <w:szCs w:val="24"/>
        </w:rPr>
        <w:t>2017</w:t>
      </w:r>
      <w:r w:rsidR="003F750F">
        <w:rPr>
          <w:rFonts w:ascii="Times New Roman" w:hAnsi="Times New Roman"/>
          <w:sz w:val="24"/>
          <w:szCs w:val="24"/>
          <w:lang w:val="en-GB"/>
        </w:rPr>
        <w:t xml:space="preserve">; </w:t>
      </w:r>
      <w:r w:rsidR="003F750F" w:rsidRPr="003F750F">
        <w:rPr>
          <w:rFonts w:ascii="Times New Roman" w:hAnsi="Times New Roman"/>
          <w:b/>
          <w:sz w:val="24"/>
          <w:szCs w:val="24"/>
          <w:lang w:val="en-GB"/>
        </w:rPr>
        <w:t>236</w:t>
      </w:r>
      <w:r w:rsidR="003F750F">
        <w:rPr>
          <w:rFonts w:ascii="Times New Roman" w:hAnsi="Times New Roman"/>
          <w:sz w:val="24"/>
          <w:szCs w:val="24"/>
          <w:lang w:val="en-GB"/>
        </w:rPr>
        <w:t xml:space="preserve">: 283-289. </w:t>
      </w:r>
    </w:p>
  </w:endnote>
  <w:endnote w:id="2">
    <w:p w:rsidR="00E06044" w:rsidRPr="00BB5556" w:rsidRDefault="00E06044" w:rsidP="00BB5556">
      <w:pPr>
        <w:pStyle w:val="EndnoteText"/>
        <w:spacing w:line="480" w:lineRule="auto"/>
        <w:rPr>
          <w:rFonts w:ascii="Times New Roman" w:hAnsi="Times New Roman"/>
          <w:sz w:val="24"/>
          <w:szCs w:val="24"/>
        </w:rPr>
      </w:pPr>
      <w:r w:rsidRPr="00BB5556">
        <w:rPr>
          <w:rStyle w:val="EndnoteReference"/>
          <w:rFonts w:ascii="Times New Roman" w:hAnsi="Times New Roman"/>
          <w:sz w:val="24"/>
          <w:szCs w:val="24"/>
        </w:rPr>
        <w:endnoteRef/>
      </w:r>
      <w:r w:rsidRPr="00BB5556">
        <w:rPr>
          <w:rFonts w:ascii="Times New Roman" w:hAnsi="Times New Roman"/>
          <w:sz w:val="24"/>
          <w:szCs w:val="24"/>
          <w:lang w:val="it-IT"/>
        </w:rPr>
        <w:t xml:space="preserve"> </w:t>
      </w:r>
      <w:r w:rsidRPr="00BB5556">
        <w:rPr>
          <w:rFonts w:ascii="Times New Roman" w:hAnsi="Times New Roman"/>
          <w:sz w:val="24"/>
          <w:szCs w:val="24"/>
          <w:shd w:val="clear" w:color="auto" w:fill="FFFFFF"/>
          <w:lang w:val="it-IT"/>
        </w:rPr>
        <w:t xml:space="preserve">Cacciatore F, Abete P, Mazzella F, et al. </w:t>
      </w:r>
      <w:r w:rsidRPr="00BB5556">
        <w:rPr>
          <w:rFonts w:ascii="Times New Roman" w:hAnsi="Times New Roman"/>
          <w:sz w:val="24"/>
          <w:szCs w:val="24"/>
          <w:shd w:val="clear" w:color="auto" w:fill="FFFFFF"/>
        </w:rPr>
        <w:t>Frailty predicts long-term mortality in elderly subjects with chronic heart failure. </w:t>
      </w:r>
      <w:r w:rsidRPr="00BB5556">
        <w:rPr>
          <w:rStyle w:val="ref-journal"/>
          <w:rFonts w:ascii="Times New Roman" w:hAnsi="Times New Roman"/>
          <w:sz w:val="24"/>
          <w:szCs w:val="24"/>
          <w:shd w:val="clear" w:color="auto" w:fill="FFFFFF"/>
        </w:rPr>
        <w:t>Eur J Clin Invest. </w:t>
      </w:r>
      <w:r w:rsidRPr="00BB5556">
        <w:rPr>
          <w:rFonts w:ascii="Times New Roman" w:hAnsi="Times New Roman"/>
          <w:sz w:val="24"/>
          <w:szCs w:val="24"/>
          <w:shd w:val="clear" w:color="auto" w:fill="FFFFFF"/>
        </w:rPr>
        <w:t>2005;</w:t>
      </w:r>
      <w:r w:rsidRPr="00BB5556">
        <w:rPr>
          <w:rStyle w:val="ref-vol"/>
          <w:rFonts w:ascii="Times New Roman" w:hAnsi="Times New Roman"/>
          <w:b/>
          <w:sz w:val="24"/>
          <w:szCs w:val="24"/>
          <w:shd w:val="clear" w:color="auto" w:fill="FFFFFF"/>
        </w:rPr>
        <w:t>35</w:t>
      </w:r>
      <w:r w:rsidRPr="00BB5556">
        <w:rPr>
          <w:rFonts w:ascii="Times New Roman" w:hAnsi="Times New Roman"/>
          <w:sz w:val="24"/>
          <w:szCs w:val="24"/>
          <w:shd w:val="clear" w:color="auto" w:fill="FFFFFF"/>
        </w:rPr>
        <w:t>:723–30.</w:t>
      </w:r>
    </w:p>
  </w:endnote>
  <w:endnote w:id="3">
    <w:p w:rsidR="00E06044" w:rsidRPr="00BB5556" w:rsidRDefault="00E06044" w:rsidP="00BB5556">
      <w:pPr>
        <w:pStyle w:val="EndnoteText"/>
        <w:spacing w:line="480" w:lineRule="auto"/>
        <w:rPr>
          <w:rFonts w:ascii="Times New Roman" w:hAnsi="Times New Roman"/>
          <w:sz w:val="24"/>
          <w:szCs w:val="24"/>
        </w:rPr>
      </w:pPr>
      <w:r w:rsidRPr="00BB5556">
        <w:rPr>
          <w:rStyle w:val="EndnoteReference"/>
          <w:rFonts w:ascii="Times New Roman" w:hAnsi="Times New Roman"/>
          <w:sz w:val="24"/>
          <w:szCs w:val="24"/>
        </w:rPr>
        <w:endnoteRef/>
      </w:r>
      <w:r w:rsidRPr="00BB5556">
        <w:rPr>
          <w:rFonts w:ascii="Times New Roman" w:hAnsi="Times New Roman"/>
          <w:sz w:val="24"/>
          <w:szCs w:val="24"/>
        </w:rPr>
        <w:t xml:space="preserve"> </w:t>
      </w:r>
      <w:r w:rsidRPr="00BB5556">
        <w:rPr>
          <w:rFonts w:ascii="Times New Roman" w:hAnsi="Times New Roman"/>
          <w:sz w:val="24"/>
          <w:szCs w:val="24"/>
          <w:shd w:val="clear" w:color="auto" w:fill="FFFFFF"/>
        </w:rPr>
        <w:t>Chaudhry SI, Wang Y, Gill TM, et al. Geriatric conditions and subsequent mortality in older patients with heart failure. </w:t>
      </w:r>
      <w:r w:rsidRPr="00BB5556">
        <w:rPr>
          <w:rStyle w:val="ref-journal"/>
          <w:rFonts w:ascii="Times New Roman" w:hAnsi="Times New Roman"/>
          <w:sz w:val="24"/>
          <w:szCs w:val="24"/>
          <w:shd w:val="clear" w:color="auto" w:fill="FFFFFF"/>
        </w:rPr>
        <w:t>J Am Coll Cardiol. </w:t>
      </w:r>
      <w:r w:rsidRPr="00BB5556">
        <w:rPr>
          <w:rStyle w:val="ref-vol"/>
          <w:rFonts w:ascii="Times New Roman" w:hAnsi="Times New Roman"/>
          <w:b/>
          <w:sz w:val="24"/>
          <w:szCs w:val="24"/>
          <w:shd w:val="clear" w:color="auto" w:fill="FFFFFF"/>
        </w:rPr>
        <w:t>55</w:t>
      </w:r>
      <w:r w:rsidRPr="00BB5556">
        <w:rPr>
          <w:rFonts w:ascii="Times New Roman" w:hAnsi="Times New Roman"/>
          <w:sz w:val="24"/>
          <w:szCs w:val="24"/>
          <w:shd w:val="clear" w:color="auto" w:fill="FFFFFF"/>
        </w:rPr>
        <w:t>:309–16.</w:t>
      </w:r>
    </w:p>
  </w:endnote>
  <w:endnote w:id="4">
    <w:p w:rsidR="002A51E1" w:rsidRPr="00BB5556" w:rsidRDefault="002A51E1" w:rsidP="00BB5556">
      <w:pPr>
        <w:pStyle w:val="EndnoteText"/>
        <w:spacing w:line="480" w:lineRule="auto"/>
        <w:rPr>
          <w:rFonts w:ascii="Times New Roman" w:hAnsi="Times New Roman"/>
          <w:sz w:val="24"/>
          <w:szCs w:val="24"/>
        </w:rPr>
      </w:pPr>
      <w:r w:rsidRPr="00BB5556">
        <w:rPr>
          <w:rStyle w:val="EndnoteReference"/>
          <w:rFonts w:ascii="Times New Roman" w:hAnsi="Times New Roman"/>
          <w:sz w:val="24"/>
          <w:szCs w:val="24"/>
        </w:rPr>
        <w:endnoteRef/>
      </w:r>
      <w:r w:rsidRPr="00BB5556">
        <w:rPr>
          <w:rFonts w:ascii="Times New Roman" w:hAnsi="Times New Roman"/>
          <w:sz w:val="24"/>
          <w:szCs w:val="24"/>
          <w:lang w:val="nl-NL"/>
        </w:rPr>
        <w:t xml:space="preserve"> </w:t>
      </w:r>
      <w:r w:rsidRPr="00BB5556">
        <w:rPr>
          <w:rFonts w:ascii="Times New Roman" w:hAnsi="Times New Roman"/>
          <w:sz w:val="24"/>
          <w:szCs w:val="24"/>
          <w:shd w:val="clear" w:color="auto" w:fill="FFFFFF"/>
          <w:lang w:val="nl-NL"/>
        </w:rPr>
        <w:t xml:space="preserve">Fried LP, Tangen CM, Walston J, et al. </w:t>
      </w:r>
      <w:r w:rsidRPr="00BB5556">
        <w:rPr>
          <w:rFonts w:ascii="Times New Roman" w:hAnsi="Times New Roman"/>
          <w:sz w:val="24"/>
          <w:szCs w:val="24"/>
          <w:shd w:val="clear" w:color="auto" w:fill="FFFFFF"/>
        </w:rPr>
        <w:t>Frailty in older adults: evidence for a phenotype. </w:t>
      </w:r>
      <w:r w:rsidRPr="00BB5556">
        <w:rPr>
          <w:rStyle w:val="ref-journal"/>
          <w:rFonts w:ascii="Times New Roman" w:hAnsi="Times New Roman"/>
          <w:sz w:val="24"/>
          <w:szCs w:val="24"/>
          <w:shd w:val="clear" w:color="auto" w:fill="FFFFFF"/>
        </w:rPr>
        <w:t>J Gerontol A Biol Sci Med Sci. </w:t>
      </w:r>
      <w:r w:rsidRPr="00BB5556">
        <w:rPr>
          <w:rFonts w:ascii="Times New Roman" w:hAnsi="Times New Roman"/>
          <w:sz w:val="24"/>
          <w:szCs w:val="24"/>
          <w:shd w:val="clear" w:color="auto" w:fill="FFFFFF"/>
        </w:rPr>
        <w:t>2001;</w:t>
      </w:r>
      <w:r w:rsidRPr="00BB5556">
        <w:rPr>
          <w:rStyle w:val="ref-vol"/>
          <w:rFonts w:ascii="Times New Roman" w:hAnsi="Times New Roman"/>
          <w:b/>
          <w:sz w:val="24"/>
          <w:szCs w:val="24"/>
          <w:shd w:val="clear" w:color="auto" w:fill="FFFFFF"/>
        </w:rPr>
        <w:t>56</w:t>
      </w:r>
      <w:r w:rsidRPr="00BB5556">
        <w:rPr>
          <w:rFonts w:ascii="Times New Roman" w:hAnsi="Times New Roman"/>
          <w:sz w:val="24"/>
          <w:szCs w:val="24"/>
          <w:shd w:val="clear" w:color="auto" w:fill="FFFFFF"/>
        </w:rPr>
        <w:t>:M146–56.</w:t>
      </w:r>
    </w:p>
  </w:endnote>
  <w:endnote w:id="5">
    <w:p w:rsidR="002A51E1" w:rsidRPr="00BB5556" w:rsidRDefault="002A51E1" w:rsidP="00BB5556">
      <w:pPr>
        <w:pStyle w:val="EndnoteText"/>
        <w:spacing w:line="480" w:lineRule="auto"/>
        <w:rPr>
          <w:rFonts w:ascii="Times New Roman" w:hAnsi="Times New Roman"/>
          <w:sz w:val="24"/>
          <w:szCs w:val="24"/>
        </w:rPr>
      </w:pPr>
      <w:r w:rsidRPr="00BB5556">
        <w:rPr>
          <w:rStyle w:val="EndnoteReference"/>
          <w:rFonts w:ascii="Times New Roman" w:hAnsi="Times New Roman"/>
          <w:sz w:val="24"/>
          <w:szCs w:val="24"/>
        </w:rPr>
        <w:endnoteRef/>
      </w:r>
      <w:r w:rsidRPr="00BB5556">
        <w:rPr>
          <w:rFonts w:ascii="Times New Roman" w:hAnsi="Times New Roman"/>
          <w:sz w:val="24"/>
          <w:szCs w:val="24"/>
        </w:rPr>
        <w:t xml:space="preserve"> </w:t>
      </w:r>
      <w:r w:rsidRPr="00BB5556">
        <w:rPr>
          <w:rFonts w:ascii="Times New Roman" w:hAnsi="Times New Roman"/>
          <w:sz w:val="24"/>
          <w:szCs w:val="24"/>
          <w:shd w:val="clear" w:color="auto" w:fill="FFFFFF"/>
        </w:rPr>
        <w:t>Rockwood K, Andrew M, Mitnitski A. A comparison of two approaches to measuring frailty in elderly people. </w:t>
      </w:r>
      <w:r w:rsidRPr="00BB5556">
        <w:rPr>
          <w:rStyle w:val="ref-journal"/>
          <w:rFonts w:ascii="Times New Roman" w:hAnsi="Times New Roman"/>
          <w:sz w:val="24"/>
          <w:szCs w:val="24"/>
          <w:shd w:val="clear" w:color="auto" w:fill="FFFFFF"/>
        </w:rPr>
        <w:t>J Gerontol A Biol Sci Med Sci. </w:t>
      </w:r>
      <w:r w:rsidRPr="00BB5556">
        <w:rPr>
          <w:rFonts w:ascii="Times New Roman" w:hAnsi="Times New Roman"/>
          <w:sz w:val="24"/>
          <w:szCs w:val="24"/>
          <w:shd w:val="clear" w:color="auto" w:fill="FFFFFF"/>
        </w:rPr>
        <w:t>2007;</w:t>
      </w:r>
      <w:r w:rsidRPr="00BB5556">
        <w:rPr>
          <w:rStyle w:val="ref-vol"/>
          <w:rFonts w:ascii="Times New Roman" w:hAnsi="Times New Roman"/>
          <w:b/>
          <w:sz w:val="24"/>
          <w:szCs w:val="24"/>
          <w:shd w:val="clear" w:color="auto" w:fill="FFFFFF"/>
        </w:rPr>
        <w:t>62</w:t>
      </w:r>
      <w:r w:rsidRPr="00BB5556">
        <w:rPr>
          <w:rFonts w:ascii="Times New Roman" w:hAnsi="Times New Roman"/>
          <w:sz w:val="24"/>
          <w:szCs w:val="24"/>
          <w:shd w:val="clear" w:color="auto" w:fill="FFFFFF"/>
        </w:rPr>
        <w:t>:738–43.</w:t>
      </w:r>
    </w:p>
  </w:endnote>
  <w:endnote w:id="6">
    <w:p w:rsidR="002A51E1" w:rsidRPr="00BB5556" w:rsidRDefault="002A51E1" w:rsidP="00BB5556">
      <w:pPr>
        <w:pStyle w:val="EndnoteText"/>
        <w:spacing w:line="480" w:lineRule="auto"/>
        <w:rPr>
          <w:rFonts w:ascii="Times New Roman" w:hAnsi="Times New Roman"/>
          <w:sz w:val="24"/>
          <w:szCs w:val="24"/>
        </w:rPr>
      </w:pPr>
      <w:r w:rsidRPr="00BB5556">
        <w:rPr>
          <w:rStyle w:val="EndnoteReference"/>
          <w:rFonts w:ascii="Times New Roman" w:hAnsi="Times New Roman"/>
          <w:sz w:val="24"/>
          <w:szCs w:val="24"/>
        </w:rPr>
        <w:endnoteRef/>
      </w:r>
      <w:r w:rsidRPr="00BB5556">
        <w:rPr>
          <w:rFonts w:ascii="Times New Roman" w:hAnsi="Times New Roman"/>
          <w:sz w:val="24"/>
          <w:szCs w:val="24"/>
        </w:rPr>
        <w:t xml:space="preserve"> </w:t>
      </w:r>
      <w:r w:rsidRPr="00BB5556">
        <w:rPr>
          <w:rFonts w:ascii="Times New Roman" w:hAnsi="Times New Roman"/>
          <w:sz w:val="24"/>
          <w:szCs w:val="24"/>
          <w:shd w:val="clear" w:color="auto" w:fill="FFFFFF"/>
        </w:rPr>
        <w:t>Searle SD, Mitnitski A, Gahbauer EA, et al. A standard procedure for creating a frailty index. </w:t>
      </w:r>
      <w:r w:rsidRPr="00BB5556">
        <w:rPr>
          <w:rStyle w:val="ref-journal"/>
          <w:rFonts w:ascii="Times New Roman" w:hAnsi="Times New Roman"/>
          <w:sz w:val="24"/>
          <w:szCs w:val="24"/>
          <w:shd w:val="clear" w:color="auto" w:fill="FFFFFF"/>
        </w:rPr>
        <w:t>BMC Geriatrics. </w:t>
      </w:r>
      <w:r w:rsidRPr="00BB5556">
        <w:rPr>
          <w:rFonts w:ascii="Times New Roman" w:hAnsi="Times New Roman"/>
          <w:sz w:val="24"/>
          <w:szCs w:val="24"/>
          <w:shd w:val="clear" w:color="auto" w:fill="FFFFFF"/>
        </w:rPr>
        <w:t>2008;</w:t>
      </w:r>
      <w:r w:rsidRPr="00BB5556">
        <w:rPr>
          <w:rStyle w:val="ref-vol"/>
          <w:rFonts w:ascii="Times New Roman" w:hAnsi="Times New Roman"/>
          <w:b/>
          <w:sz w:val="24"/>
          <w:szCs w:val="24"/>
          <w:shd w:val="clear" w:color="auto" w:fill="FFFFFF"/>
        </w:rPr>
        <w:t>8</w:t>
      </w:r>
      <w:r w:rsidRPr="00BB5556">
        <w:rPr>
          <w:rFonts w:ascii="Times New Roman" w:hAnsi="Times New Roman"/>
          <w:sz w:val="24"/>
          <w:szCs w:val="24"/>
          <w:shd w:val="clear" w:color="auto" w:fill="FFFFFF"/>
        </w:rPr>
        <w:t>:24. </w:t>
      </w:r>
    </w:p>
  </w:endnote>
  <w:endnote w:id="7">
    <w:p w:rsidR="00F30767" w:rsidRPr="00BB5556" w:rsidRDefault="00F30767" w:rsidP="00BB5556">
      <w:pPr>
        <w:pStyle w:val="EndnoteText"/>
        <w:spacing w:line="480" w:lineRule="auto"/>
        <w:rPr>
          <w:rFonts w:ascii="Times New Roman" w:hAnsi="Times New Roman"/>
          <w:sz w:val="24"/>
          <w:szCs w:val="24"/>
          <w:lang w:val="en-GB"/>
        </w:rPr>
      </w:pPr>
      <w:r w:rsidRPr="00BB5556">
        <w:rPr>
          <w:rStyle w:val="EndnoteReference"/>
          <w:rFonts w:ascii="Times New Roman" w:hAnsi="Times New Roman"/>
          <w:sz w:val="24"/>
          <w:szCs w:val="24"/>
        </w:rPr>
        <w:endnoteRef/>
      </w:r>
      <w:r w:rsidRPr="00BB5556">
        <w:rPr>
          <w:rFonts w:ascii="Times New Roman" w:hAnsi="Times New Roman"/>
          <w:sz w:val="24"/>
          <w:szCs w:val="24"/>
        </w:rPr>
        <w:t xml:space="preserve"> Rolfson DB, Majumdar SR, Tsuyuki RT, Tahir A, Rockwood K. Validity and reliability of the Edmonton Frail Scale. </w:t>
      </w:r>
      <w:r w:rsidRPr="00BB5556">
        <w:rPr>
          <w:rFonts w:ascii="Times New Roman" w:hAnsi="Times New Roman"/>
          <w:i/>
          <w:sz w:val="24"/>
          <w:szCs w:val="24"/>
        </w:rPr>
        <w:t xml:space="preserve">Age and Ageing. </w:t>
      </w:r>
      <w:r w:rsidRPr="00BB5556">
        <w:rPr>
          <w:rFonts w:ascii="Times New Roman" w:hAnsi="Times New Roman"/>
          <w:sz w:val="24"/>
          <w:szCs w:val="24"/>
        </w:rPr>
        <w:t>2006;</w:t>
      </w:r>
      <w:r w:rsidRPr="00BB5556">
        <w:rPr>
          <w:rFonts w:ascii="Times New Roman" w:hAnsi="Times New Roman"/>
          <w:b/>
          <w:sz w:val="24"/>
          <w:szCs w:val="24"/>
        </w:rPr>
        <w:t>35</w:t>
      </w:r>
      <w:r w:rsidRPr="00BB5556">
        <w:rPr>
          <w:rFonts w:ascii="Times New Roman" w:hAnsi="Times New Roman"/>
          <w:sz w:val="24"/>
          <w:szCs w:val="24"/>
        </w:rPr>
        <w:t>:526-529.</w:t>
      </w:r>
    </w:p>
  </w:endnote>
  <w:endnote w:id="8">
    <w:p w:rsidR="006613C0" w:rsidRPr="00BB5556" w:rsidRDefault="006613C0" w:rsidP="00BB5556">
      <w:pPr>
        <w:pStyle w:val="EndnoteText"/>
        <w:spacing w:line="480" w:lineRule="auto"/>
        <w:rPr>
          <w:rFonts w:ascii="Times New Roman" w:hAnsi="Times New Roman"/>
          <w:sz w:val="24"/>
          <w:szCs w:val="24"/>
        </w:rPr>
      </w:pPr>
      <w:r w:rsidRPr="00BB5556">
        <w:rPr>
          <w:rStyle w:val="EndnoteReference"/>
          <w:rFonts w:ascii="Times New Roman" w:hAnsi="Times New Roman"/>
          <w:sz w:val="24"/>
          <w:szCs w:val="24"/>
        </w:rPr>
        <w:endnoteRef/>
      </w:r>
      <w:r w:rsidRPr="00BB5556">
        <w:rPr>
          <w:rFonts w:ascii="Times New Roman" w:hAnsi="Times New Roman"/>
          <w:sz w:val="24"/>
          <w:szCs w:val="24"/>
        </w:rPr>
        <w:t xml:space="preserve"> </w:t>
      </w:r>
      <w:r w:rsidRPr="00BB5556">
        <w:rPr>
          <w:rFonts w:ascii="Times New Roman" w:hAnsi="Times New Roman"/>
          <w:sz w:val="24"/>
          <w:szCs w:val="24"/>
          <w:shd w:val="clear" w:color="auto" w:fill="FFFFFF"/>
        </w:rPr>
        <w:t xml:space="preserve">Rockwood K, Song X, MacKnight C, </w:t>
      </w:r>
      <w:r w:rsidR="008F4812" w:rsidRPr="00BB5556">
        <w:rPr>
          <w:rFonts w:ascii="Times New Roman" w:hAnsi="Times New Roman"/>
          <w:sz w:val="24"/>
          <w:szCs w:val="24"/>
        </w:rPr>
        <w:t>et al</w:t>
      </w:r>
      <w:r w:rsidRPr="00BB5556">
        <w:rPr>
          <w:rFonts w:ascii="Times New Roman" w:hAnsi="Times New Roman"/>
          <w:sz w:val="24"/>
          <w:szCs w:val="24"/>
          <w:shd w:val="clear" w:color="auto" w:fill="FFFFFF"/>
        </w:rPr>
        <w:t>. A global clinical measure of fitness and frailty in elderly people.</w:t>
      </w:r>
      <w:r w:rsidRPr="00BB5556">
        <w:rPr>
          <w:rStyle w:val="apple-converted-space"/>
          <w:rFonts w:ascii="Times New Roman" w:hAnsi="Times New Roman"/>
          <w:sz w:val="24"/>
          <w:szCs w:val="24"/>
          <w:shd w:val="clear" w:color="auto" w:fill="FFFFFF"/>
        </w:rPr>
        <w:t> </w:t>
      </w:r>
      <w:r w:rsidRPr="00BB5556">
        <w:rPr>
          <w:rStyle w:val="ref-journal"/>
          <w:rFonts w:ascii="Times New Roman" w:hAnsi="Times New Roman"/>
          <w:i/>
          <w:sz w:val="24"/>
          <w:szCs w:val="24"/>
          <w:shd w:val="clear" w:color="auto" w:fill="FFFFFF"/>
        </w:rPr>
        <w:t>CMAJ</w:t>
      </w:r>
      <w:r w:rsidRPr="00BB5556">
        <w:rPr>
          <w:rStyle w:val="apple-converted-space"/>
          <w:rFonts w:ascii="Times New Roman" w:hAnsi="Times New Roman"/>
          <w:sz w:val="24"/>
          <w:szCs w:val="24"/>
          <w:shd w:val="clear" w:color="auto" w:fill="FFFFFF"/>
        </w:rPr>
        <w:t> </w:t>
      </w:r>
      <w:r w:rsidRPr="00BB5556">
        <w:rPr>
          <w:rFonts w:ascii="Times New Roman" w:hAnsi="Times New Roman"/>
          <w:sz w:val="24"/>
          <w:szCs w:val="24"/>
          <w:shd w:val="clear" w:color="auto" w:fill="FFFFFF"/>
        </w:rPr>
        <w:t>2005;</w:t>
      </w:r>
      <w:r w:rsidRPr="00BB5556">
        <w:rPr>
          <w:rStyle w:val="ref-vol"/>
          <w:rFonts w:ascii="Times New Roman" w:hAnsi="Times New Roman"/>
          <w:b/>
          <w:sz w:val="24"/>
          <w:szCs w:val="24"/>
          <w:shd w:val="clear" w:color="auto" w:fill="FFFFFF"/>
        </w:rPr>
        <w:t>173</w:t>
      </w:r>
      <w:r w:rsidRPr="00BB5556">
        <w:rPr>
          <w:rFonts w:ascii="Times New Roman" w:hAnsi="Times New Roman"/>
          <w:sz w:val="24"/>
          <w:szCs w:val="24"/>
          <w:shd w:val="clear" w:color="auto" w:fill="FFFFFF"/>
        </w:rPr>
        <w:t>:489–495.</w:t>
      </w:r>
    </w:p>
  </w:endnote>
  <w:endnote w:id="9">
    <w:p w:rsidR="005D6369" w:rsidRPr="00BB5556" w:rsidRDefault="005D6369" w:rsidP="00BB5556">
      <w:pPr>
        <w:pStyle w:val="EndnoteText"/>
        <w:spacing w:line="480" w:lineRule="auto"/>
        <w:rPr>
          <w:rFonts w:ascii="Times New Roman" w:hAnsi="Times New Roman"/>
          <w:sz w:val="24"/>
          <w:szCs w:val="24"/>
        </w:rPr>
      </w:pPr>
      <w:r w:rsidRPr="00BB5556">
        <w:rPr>
          <w:rStyle w:val="EndnoteReference"/>
          <w:rFonts w:ascii="Times New Roman" w:hAnsi="Times New Roman"/>
          <w:sz w:val="24"/>
          <w:szCs w:val="24"/>
        </w:rPr>
        <w:endnoteRef/>
      </w:r>
      <w:r w:rsidRPr="00BB5556">
        <w:rPr>
          <w:rFonts w:ascii="Times New Roman" w:hAnsi="Times New Roman"/>
          <w:sz w:val="24"/>
          <w:szCs w:val="24"/>
        </w:rPr>
        <w:t xml:space="preserve"> </w:t>
      </w:r>
      <w:hyperlink r:id="rId1" w:history="1">
        <w:r w:rsidRPr="00BB5556">
          <w:rPr>
            <w:rFonts w:ascii="Times New Roman" w:hAnsi="Times New Roman"/>
            <w:sz w:val="24"/>
            <w:szCs w:val="24"/>
            <w:bdr w:val="none" w:sz="0" w:space="0" w:color="auto" w:frame="1"/>
          </w:rPr>
          <w:t>Woodard</w:t>
        </w:r>
      </w:hyperlink>
      <w:r w:rsidR="00767C45" w:rsidRPr="00BB5556">
        <w:rPr>
          <w:rFonts w:ascii="Times New Roman" w:hAnsi="Times New Roman"/>
          <w:sz w:val="24"/>
          <w:szCs w:val="24"/>
          <w:bdr w:val="none" w:sz="0" w:space="0" w:color="auto" w:frame="1"/>
          <w:lang w:val="en-GB"/>
        </w:rPr>
        <w:t xml:space="preserve"> J</w:t>
      </w:r>
      <w:r w:rsidRPr="00BB5556">
        <w:rPr>
          <w:rFonts w:ascii="Times New Roman" w:hAnsi="Times New Roman"/>
          <w:sz w:val="24"/>
          <w:szCs w:val="24"/>
        </w:rPr>
        <w:t>, </w:t>
      </w:r>
      <w:hyperlink r:id="rId2" w:history="1">
        <w:r w:rsidRPr="00BB5556">
          <w:rPr>
            <w:rFonts w:ascii="Times New Roman" w:hAnsi="Times New Roman"/>
            <w:sz w:val="24"/>
            <w:szCs w:val="24"/>
            <w:bdr w:val="none" w:sz="0" w:space="0" w:color="auto" w:frame="1"/>
          </w:rPr>
          <w:t>Youde</w:t>
        </w:r>
      </w:hyperlink>
      <w:r w:rsidR="00767C45" w:rsidRPr="00BB5556">
        <w:rPr>
          <w:rFonts w:ascii="Times New Roman" w:hAnsi="Times New Roman"/>
          <w:sz w:val="24"/>
          <w:szCs w:val="24"/>
          <w:bdr w:val="none" w:sz="0" w:space="0" w:color="auto" w:frame="1"/>
          <w:lang w:val="en-GB"/>
        </w:rPr>
        <w:t xml:space="preserve"> J</w:t>
      </w:r>
      <w:r w:rsidRPr="00BB5556">
        <w:rPr>
          <w:rFonts w:ascii="Times New Roman" w:hAnsi="Times New Roman"/>
          <w:sz w:val="24"/>
          <w:szCs w:val="24"/>
        </w:rPr>
        <w:t>, </w:t>
      </w:r>
      <w:hyperlink r:id="rId3" w:history="1">
        <w:r w:rsidRPr="00BB5556">
          <w:rPr>
            <w:rFonts w:ascii="Times New Roman" w:hAnsi="Times New Roman"/>
            <w:sz w:val="24"/>
            <w:szCs w:val="24"/>
            <w:bdr w:val="none" w:sz="0" w:space="0" w:color="auto" w:frame="1"/>
          </w:rPr>
          <w:t>Sutton</w:t>
        </w:r>
      </w:hyperlink>
      <w:r w:rsidR="00767C45" w:rsidRPr="00BB5556">
        <w:rPr>
          <w:rFonts w:ascii="Times New Roman" w:hAnsi="Times New Roman"/>
          <w:sz w:val="24"/>
          <w:szCs w:val="24"/>
          <w:bdr w:val="none" w:sz="0" w:space="0" w:color="auto" w:frame="1"/>
          <w:lang w:val="en-GB"/>
        </w:rPr>
        <w:t xml:space="preserve"> B</w:t>
      </w:r>
      <w:r w:rsidRPr="00BB5556">
        <w:rPr>
          <w:rFonts w:ascii="Times New Roman" w:hAnsi="Times New Roman"/>
          <w:sz w:val="24"/>
          <w:szCs w:val="24"/>
        </w:rPr>
        <w:t> </w:t>
      </w:r>
      <w:r w:rsidRPr="00BB5556">
        <w:rPr>
          <w:rFonts w:ascii="Times New Roman" w:hAnsi="Times New Roman"/>
          <w:bCs/>
          <w:sz w:val="24"/>
          <w:szCs w:val="24"/>
        </w:rPr>
        <w:t xml:space="preserve">&amp; </w:t>
      </w:r>
      <w:hyperlink r:id="rId4" w:history="1">
        <w:r w:rsidRPr="00BB5556">
          <w:rPr>
            <w:rFonts w:ascii="Times New Roman" w:hAnsi="Times New Roman"/>
            <w:sz w:val="24"/>
            <w:szCs w:val="24"/>
            <w:bdr w:val="none" w:sz="0" w:space="0" w:color="auto" w:frame="1"/>
          </w:rPr>
          <w:t>Bagshaw</w:t>
        </w:r>
      </w:hyperlink>
      <w:r w:rsidR="00767C45" w:rsidRPr="00BB5556">
        <w:rPr>
          <w:rFonts w:ascii="Times New Roman" w:hAnsi="Times New Roman"/>
          <w:sz w:val="24"/>
          <w:szCs w:val="24"/>
          <w:bdr w:val="none" w:sz="0" w:space="0" w:color="auto" w:frame="1"/>
          <w:lang w:val="en-GB"/>
        </w:rPr>
        <w:t xml:space="preserve"> S</w:t>
      </w:r>
      <w:r w:rsidRPr="00BB5556">
        <w:rPr>
          <w:rFonts w:ascii="Times New Roman" w:hAnsi="Times New Roman"/>
          <w:bCs/>
          <w:sz w:val="24"/>
          <w:szCs w:val="24"/>
          <w:bdr w:val="none" w:sz="0" w:space="0" w:color="auto" w:frame="1"/>
        </w:rPr>
        <w:t xml:space="preserve">. Frailty Identification in Acute Medical Admissions. </w:t>
      </w:r>
      <w:r w:rsidRPr="00BB5556">
        <w:rPr>
          <w:rFonts w:ascii="Times New Roman" w:hAnsi="Times New Roman"/>
          <w:i/>
          <w:sz w:val="24"/>
          <w:szCs w:val="24"/>
        </w:rPr>
        <w:t>Age Ageing</w:t>
      </w:r>
      <w:r w:rsidRPr="00BB5556">
        <w:rPr>
          <w:rStyle w:val="apple-converted-space"/>
          <w:rFonts w:ascii="Times New Roman" w:hAnsi="Times New Roman"/>
          <w:sz w:val="24"/>
          <w:szCs w:val="24"/>
          <w:bdr w:val="none" w:sz="0" w:space="0" w:color="auto" w:frame="1"/>
          <w:shd w:val="clear" w:color="auto" w:fill="FFFFFF"/>
        </w:rPr>
        <w:t> </w:t>
      </w:r>
      <w:r w:rsidRPr="00BB5556">
        <w:rPr>
          <w:rStyle w:val="slug-pub-date"/>
          <w:rFonts w:ascii="Times New Roman" w:hAnsi="Times New Roman"/>
          <w:sz w:val="24"/>
          <w:szCs w:val="24"/>
          <w:bdr w:val="none" w:sz="0" w:space="0" w:color="auto" w:frame="1"/>
          <w:shd w:val="clear" w:color="auto" w:fill="FFFFFF"/>
        </w:rPr>
        <w:t>2014;</w:t>
      </w:r>
      <w:r w:rsidRPr="00BB5556">
        <w:rPr>
          <w:rStyle w:val="slug-vol"/>
          <w:rFonts w:ascii="Times New Roman" w:hAnsi="Times New Roman"/>
          <w:b/>
          <w:sz w:val="24"/>
          <w:szCs w:val="24"/>
          <w:bdr w:val="none" w:sz="0" w:space="0" w:color="auto" w:frame="1"/>
          <w:shd w:val="clear" w:color="auto" w:fill="FFFFFF"/>
        </w:rPr>
        <w:t>43</w:t>
      </w:r>
      <w:r w:rsidRPr="00BB5556">
        <w:rPr>
          <w:rStyle w:val="slug-issue"/>
          <w:rFonts w:ascii="Times New Roman" w:hAnsi="Times New Roman"/>
          <w:sz w:val="24"/>
          <w:szCs w:val="24"/>
          <w:bdr w:val="none" w:sz="0" w:space="0" w:color="auto" w:frame="1"/>
          <w:shd w:val="clear" w:color="auto" w:fill="FFFFFF"/>
        </w:rPr>
        <w:t>:</w:t>
      </w:r>
      <w:r w:rsidRPr="00BB5556">
        <w:rPr>
          <w:rStyle w:val="slug-pages"/>
          <w:rFonts w:ascii="Times New Roman" w:hAnsi="Times New Roman"/>
          <w:sz w:val="24"/>
          <w:szCs w:val="24"/>
          <w:bdr w:val="none" w:sz="0" w:space="0" w:color="auto" w:frame="1"/>
          <w:shd w:val="clear" w:color="auto" w:fill="FFFFFF"/>
        </w:rPr>
        <w:t>i9.</w:t>
      </w:r>
    </w:p>
  </w:endnote>
  <w:endnote w:id="10">
    <w:p w:rsidR="005D6369" w:rsidRPr="00BB5556" w:rsidRDefault="005D6369" w:rsidP="00BB5556">
      <w:pPr>
        <w:pStyle w:val="EndnoteText"/>
        <w:spacing w:line="480" w:lineRule="auto"/>
        <w:rPr>
          <w:rFonts w:ascii="Times New Roman" w:hAnsi="Times New Roman"/>
          <w:sz w:val="24"/>
          <w:szCs w:val="24"/>
        </w:rPr>
      </w:pPr>
      <w:r w:rsidRPr="00BB5556">
        <w:rPr>
          <w:rStyle w:val="EndnoteReference"/>
          <w:rFonts w:ascii="Times New Roman" w:hAnsi="Times New Roman"/>
          <w:sz w:val="24"/>
          <w:szCs w:val="24"/>
        </w:rPr>
        <w:endnoteRef/>
      </w:r>
      <w:r w:rsidRPr="00BB5556">
        <w:rPr>
          <w:rFonts w:ascii="Times New Roman" w:hAnsi="Times New Roman"/>
          <w:sz w:val="24"/>
          <w:szCs w:val="24"/>
        </w:rPr>
        <w:t xml:space="preserve"> Acute frailty nework webpage. [Accessed June 201</w:t>
      </w:r>
      <w:r w:rsidR="007E133F">
        <w:rPr>
          <w:rFonts w:ascii="Times New Roman" w:hAnsi="Times New Roman"/>
          <w:sz w:val="24"/>
          <w:szCs w:val="24"/>
          <w:lang w:val="en-GB"/>
        </w:rPr>
        <w:t>8</w:t>
      </w:r>
      <w:r w:rsidRPr="00BB5556">
        <w:rPr>
          <w:rFonts w:ascii="Times New Roman" w:hAnsi="Times New Roman"/>
          <w:sz w:val="24"/>
          <w:szCs w:val="24"/>
        </w:rPr>
        <w:t>]; available at: http://www.acutefrailtynetwork.org.uk/uploads/files/1/Resource/SILVER_BOOK_FINAL_MAIN.pdf</w:t>
      </w:r>
    </w:p>
  </w:endnote>
  <w:endnote w:id="11">
    <w:p w:rsidR="00E06044" w:rsidRPr="00BB5556" w:rsidRDefault="00E06044" w:rsidP="00BB5556">
      <w:pPr>
        <w:pStyle w:val="EndnoteText"/>
        <w:spacing w:line="480" w:lineRule="auto"/>
        <w:rPr>
          <w:rFonts w:ascii="Times New Roman" w:hAnsi="Times New Roman"/>
          <w:sz w:val="24"/>
          <w:szCs w:val="24"/>
        </w:rPr>
      </w:pPr>
      <w:r w:rsidRPr="00BB5556">
        <w:rPr>
          <w:rStyle w:val="EndnoteReference"/>
          <w:rFonts w:ascii="Times New Roman" w:hAnsi="Times New Roman"/>
          <w:sz w:val="24"/>
          <w:szCs w:val="24"/>
        </w:rPr>
        <w:endnoteRef/>
      </w:r>
      <w:r w:rsidRPr="00BB5556">
        <w:rPr>
          <w:rFonts w:ascii="Times New Roman" w:hAnsi="Times New Roman"/>
          <w:sz w:val="24"/>
          <w:szCs w:val="24"/>
        </w:rPr>
        <w:t xml:space="preserve"> </w:t>
      </w:r>
      <w:r w:rsidRPr="00BB5556">
        <w:rPr>
          <w:rFonts w:ascii="Times New Roman" w:hAnsi="Times New Roman"/>
          <w:sz w:val="24"/>
          <w:szCs w:val="24"/>
          <w:shd w:val="clear" w:color="auto" w:fill="FFFFFF"/>
        </w:rPr>
        <w:t>McNallan SM, Chamberlain AM, Gerber Y, et al. Measuring Frailty in Heart Failure: A Community Perspective. </w:t>
      </w:r>
      <w:r w:rsidRPr="00BB5556">
        <w:rPr>
          <w:rFonts w:ascii="Times New Roman" w:hAnsi="Times New Roman"/>
          <w:i/>
          <w:iCs/>
          <w:sz w:val="24"/>
          <w:szCs w:val="24"/>
          <w:shd w:val="clear" w:color="auto" w:fill="FFFFFF"/>
        </w:rPr>
        <w:t>A</w:t>
      </w:r>
      <w:r w:rsidR="008F4812" w:rsidRPr="00BB5556">
        <w:rPr>
          <w:rFonts w:ascii="Times New Roman" w:hAnsi="Times New Roman"/>
          <w:i/>
          <w:iCs/>
          <w:sz w:val="24"/>
          <w:szCs w:val="24"/>
          <w:shd w:val="clear" w:color="auto" w:fill="FFFFFF"/>
        </w:rPr>
        <w:t>HJ</w:t>
      </w:r>
      <w:r w:rsidR="008F4812" w:rsidRPr="00BB5556">
        <w:rPr>
          <w:rFonts w:ascii="Times New Roman" w:hAnsi="Times New Roman"/>
          <w:sz w:val="24"/>
          <w:szCs w:val="24"/>
          <w:shd w:val="clear" w:color="auto" w:fill="FFFFFF"/>
        </w:rPr>
        <w:t>. 2013;</w:t>
      </w:r>
      <w:r w:rsidR="008F4812" w:rsidRPr="00BB5556">
        <w:rPr>
          <w:rFonts w:ascii="Times New Roman" w:hAnsi="Times New Roman"/>
          <w:b/>
          <w:sz w:val="24"/>
          <w:szCs w:val="24"/>
          <w:shd w:val="clear" w:color="auto" w:fill="FFFFFF"/>
        </w:rPr>
        <w:t>166</w:t>
      </w:r>
      <w:r w:rsidR="008F4812" w:rsidRPr="00BB5556">
        <w:rPr>
          <w:rFonts w:ascii="Times New Roman" w:hAnsi="Times New Roman"/>
          <w:sz w:val="24"/>
          <w:szCs w:val="24"/>
          <w:shd w:val="clear" w:color="auto" w:fill="FFFFFF"/>
        </w:rPr>
        <w:t>:10.</w:t>
      </w:r>
    </w:p>
  </w:endnote>
  <w:endnote w:id="12">
    <w:p w:rsidR="00A839C5" w:rsidRPr="00BB5556" w:rsidRDefault="00A839C5" w:rsidP="00BB5556">
      <w:pPr>
        <w:pStyle w:val="desc"/>
        <w:spacing w:before="0" w:beforeAutospacing="0" w:after="0" w:afterAutospacing="0" w:line="480" w:lineRule="auto"/>
      </w:pPr>
      <w:r w:rsidRPr="00BB5556">
        <w:rPr>
          <w:rStyle w:val="EndnoteReference"/>
        </w:rPr>
        <w:endnoteRef/>
      </w:r>
      <w:r w:rsidRPr="00BB5556">
        <w:t xml:space="preserve"> Ponikowski P, Voors AA, Anker SD et Authors/Task Force Members; Document Reviewers. 2016 ESC Guidelines for the diagnosis and treatment of acute and chronic heart failure: The Task Force for the diagnosis and treatment of acute and chronic heart failure of the European Society of Cardiology (ESC). Developed with the special contribution of the Heart Failure Association (HFA) of the ESC. </w:t>
      </w:r>
      <w:r w:rsidRPr="00BB5556">
        <w:rPr>
          <w:rStyle w:val="jrnl"/>
          <w:i/>
        </w:rPr>
        <w:t>Eur J Heart Fail</w:t>
      </w:r>
      <w:r w:rsidRPr="00BB5556">
        <w:t>. 2016;</w:t>
      </w:r>
      <w:r w:rsidRPr="00BB5556">
        <w:rPr>
          <w:b/>
        </w:rPr>
        <w:t>18</w:t>
      </w:r>
      <w:r w:rsidRPr="00BB5556">
        <w:t xml:space="preserve">:891-975. </w:t>
      </w:r>
    </w:p>
  </w:endnote>
  <w:endnote w:id="13">
    <w:p w:rsidR="00B2101F" w:rsidRPr="00BB5556" w:rsidRDefault="00B2101F" w:rsidP="00BB5556">
      <w:pPr>
        <w:pStyle w:val="EndnoteText"/>
        <w:spacing w:line="480" w:lineRule="auto"/>
        <w:rPr>
          <w:rFonts w:ascii="Times New Roman" w:hAnsi="Times New Roman"/>
          <w:sz w:val="24"/>
          <w:szCs w:val="24"/>
          <w:lang w:val="en-GB"/>
        </w:rPr>
      </w:pPr>
      <w:r w:rsidRPr="00BB5556">
        <w:rPr>
          <w:rStyle w:val="EndnoteReference"/>
          <w:rFonts w:ascii="Times New Roman" w:hAnsi="Times New Roman"/>
          <w:sz w:val="24"/>
          <w:szCs w:val="24"/>
        </w:rPr>
        <w:endnoteRef/>
      </w:r>
      <w:r w:rsidRPr="00BB5556">
        <w:rPr>
          <w:rFonts w:ascii="Times New Roman" w:hAnsi="Times New Roman"/>
          <w:sz w:val="24"/>
          <w:szCs w:val="24"/>
        </w:rPr>
        <w:t xml:space="preserve"> </w:t>
      </w:r>
      <w:r w:rsidRPr="00BB5556">
        <w:rPr>
          <w:rStyle w:val="Strong"/>
          <w:rFonts w:ascii="Times New Roman" w:hAnsi="Times New Roman"/>
          <w:b w:val="0"/>
          <w:sz w:val="24"/>
          <w:szCs w:val="24"/>
          <w:bdr w:val="none" w:sz="0" w:space="0" w:color="auto" w:frame="1"/>
        </w:rPr>
        <w:t>Montoye HJ</w:t>
      </w:r>
      <w:r w:rsidRPr="00BB5556">
        <w:rPr>
          <w:rFonts w:ascii="Times New Roman" w:hAnsi="Times New Roman"/>
          <w:sz w:val="24"/>
          <w:szCs w:val="24"/>
        </w:rPr>
        <w:t>, Kemper HCG, Saris WHM,</w:t>
      </w:r>
      <w:r w:rsidRPr="00BB5556">
        <w:rPr>
          <w:rFonts w:ascii="Times New Roman" w:hAnsi="Times New Roman"/>
          <w:sz w:val="24"/>
          <w:szCs w:val="24"/>
          <w:shd w:val="clear" w:color="auto" w:fill="FFFFFF"/>
        </w:rPr>
        <w:t xml:space="preserve"> Washburn RA.</w:t>
      </w:r>
      <w:r w:rsidRPr="00BB5556">
        <w:rPr>
          <w:rStyle w:val="Emphasis"/>
          <w:rFonts w:ascii="Times New Roman" w:hAnsi="Times New Roman"/>
          <w:sz w:val="24"/>
          <w:szCs w:val="24"/>
          <w:bdr w:val="none" w:sz="0" w:space="0" w:color="auto" w:frame="1"/>
        </w:rPr>
        <w:t xml:space="preserve"> </w:t>
      </w:r>
      <w:r w:rsidRPr="00BB5556">
        <w:rPr>
          <w:rStyle w:val="cit-source"/>
          <w:rFonts w:ascii="Times New Roman" w:hAnsi="Times New Roman"/>
          <w:iCs/>
          <w:sz w:val="24"/>
          <w:szCs w:val="24"/>
          <w:bdr w:val="none" w:sz="0" w:space="0" w:color="auto" w:frame="1"/>
        </w:rPr>
        <w:t>Measuring physical activity and energy expenditure</w:t>
      </w:r>
      <w:r w:rsidRPr="00BB5556">
        <w:rPr>
          <w:rFonts w:ascii="Times New Roman" w:hAnsi="Times New Roman"/>
          <w:sz w:val="24"/>
          <w:szCs w:val="24"/>
        </w:rPr>
        <w:t>. Champaign: Human Kinetics,</w:t>
      </w:r>
      <w:r w:rsidRPr="00BB5556">
        <w:rPr>
          <w:rStyle w:val="apple-converted-space"/>
          <w:rFonts w:ascii="Times New Roman" w:hAnsi="Times New Roman"/>
          <w:sz w:val="24"/>
          <w:szCs w:val="24"/>
        </w:rPr>
        <w:t> </w:t>
      </w:r>
      <w:r w:rsidRPr="00BB5556">
        <w:rPr>
          <w:rStyle w:val="cit-pub-date"/>
          <w:rFonts w:ascii="Times New Roman" w:hAnsi="Times New Roman"/>
          <w:sz w:val="24"/>
          <w:szCs w:val="24"/>
          <w:bdr w:val="none" w:sz="0" w:space="0" w:color="auto" w:frame="1"/>
        </w:rPr>
        <w:t>1996</w:t>
      </w:r>
      <w:r w:rsidRPr="00BB5556">
        <w:rPr>
          <w:rFonts w:ascii="Times New Roman" w:hAnsi="Times New Roman"/>
          <w:sz w:val="24"/>
          <w:szCs w:val="24"/>
        </w:rPr>
        <w:t>.</w:t>
      </w:r>
    </w:p>
  </w:endnote>
  <w:endnote w:id="14">
    <w:p w:rsidR="00FF71EA" w:rsidRPr="00BB5556" w:rsidRDefault="00FF71EA" w:rsidP="00BB5556">
      <w:pPr>
        <w:shd w:val="clear" w:color="auto" w:fill="FFFFFF"/>
      </w:pPr>
      <w:r w:rsidRPr="00BB5556">
        <w:rPr>
          <w:rStyle w:val="EndnoteReference"/>
        </w:rPr>
        <w:endnoteRef/>
      </w:r>
      <w:r w:rsidRPr="00BB5556">
        <w:t xml:space="preserve"> </w:t>
      </w:r>
      <w:hyperlink r:id="rId5" w:history="1">
        <w:r w:rsidRPr="00BB5556">
          <w:rPr>
            <w:rStyle w:val="Hyperlink"/>
            <w:color w:val="auto"/>
            <w:u w:val="none"/>
          </w:rPr>
          <w:t>Rubenstein LZ</w:t>
        </w:r>
      </w:hyperlink>
      <w:r w:rsidRPr="00BB5556">
        <w:t>, </w:t>
      </w:r>
      <w:hyperlink r:id="rId6" w:history="1">
        <w:r w:rsidRPr="00BB5556">
          <w:rPr>
            <w:rStyle w:val="Hyperlink"/>
            <w:color w:val="auto"/>
            <w:u w:val="none"/>
          </w:rPr>
          <w:t>Stuck AE</w:t>
        </w:r>
      </w:hyperlink>
      <w:r w:rsidRPr="00BB5556">
        <w:t>, </w:t>
      </w:r>
      <w:hyperlink r:id="rId7" w:history="1">
        <w:r w:rsidRPr="00BB5556">
          <w:rPr>
            <w:rStyle w:val="Hyperlink"/>
            <w:color w:val="auto"/>
            <w:u w:val="none"/>
          </w:rPr>
          <w:t>Siu AL</w:t>
        </w:r>
      </w:hyperlink>
      <w:r w:rsidRPr="00BB5556">
        <w:t>, </w:t>
      </w:r>
      <w:hyperlink r:id="rId8" w:history="1">
        <w:r w:rsidRPr="00BB5556">
          <w:rPr>
            <w:rStyle w:val="Hyperlink"/>
            <w:color w:val="auto"/>
            <w:u w:val="none"/>
          </w:rPr>
          <w:t>Wieland D</w:t>
        </w:r>
      </w:hyperlink>
      <w:r w:rsidRPr="00BB5556">
        <w:t xml:space="preserve">. Impacts of geriatric evaluation and management programs on defined outcomes: overview of evidence. </w:t>
      </w:r>
      <w:hyperlink r:id="rId9" w:tooltip="Journal of the American Geriatrics Society." w:history="1">
        <w:r w:rsidRPr="00BB5556">
          <w:rPr>
            <w:rStyle w:val="Hyperlink"/>
            <w:i/>
            <w:color w:val="auto"/>
            <w:u w:val="none"/>
          </w:rPr>
          <w:t>J Am Geriatr Soc</w:t>
        </w:r>
        <w:r w:rsidRPr="00BB5556">
          <w:rPr>
            <w:rStyle w:val="Hyperlink"/>
            <w:color w:val="auto"/>
            <w:u w:val="none"/>
          </w:rPr>
          <w:t>.</w:t>
        </w:r>
      </w:hyperlink>
      <w:r w:rsidRPr="00BB5556">
        <w:t> 1991;</w:t>
      </w:r>
      <w:r w:rsidRPr="00BB5556">
        <w:rPr>
          <w:b/>
        </w:rPr>
        <w:t>39</w:t>
      </w:r>
      <w:r w:rsidRPr="00BB5556">
        <w:t>:8S-16S.</w:t>
      </w:r>
    </w:p>
  </w:endnote>
  <w:endnote w:id="15">
    <w:p w:rsidR="000807B4" w:rsidRPr="00BB5556" w:rsidRDefault="000807B4" w:rsidP="00BB5556">
      <w:pPr>
        <w:pStyle w:val="EndnoteText"/>
        <w:spacing w:line="480" w:lineRule="auto"/>
        <w:rPr>
          <w:rFonts w:ascii="Times New Roman" w:hAnsi="Times New Roman"/>
          <w:sz w:val="24"/>
          <w:szCs w:val="24"/>
        </w:rPr>
      </w:pPr>
      <w:r w:rsidRPr="00BB5556">
        <w:rPr>
          <w:rStyle w:val="EndnoteReference"/>
          <w:rFonts w:ascii="Times New Roman" w:hAnsi="Times New Roman"/>
          <w:sz w:val="24"/>
          <w:szCs w:val="24"/>
        </w:rPr>
        <w:endnoteRef/>
      </w:r>
      <w:r w:rsidRPr="00BB5556">
        <w:rPr>
          <w:rFonts w:ascii="Times New Roman" w:hAnsi="Times New Roman"/>
          <w:sz w:val="24"/>
          <w:szCs w:val="24"/>
        </w:rPr>
        <w:t xml:space="preserve"> Mitnitski AB, Graham JE, Mogilner AJ, Rockwood K</w:t>
      </w:r>
      <w:r w:rsidR="00514AAF">
        <w:rPr>
          <w:rFonts w:ascii="Times New Roman" w:hAnsi="Times New Roman"/>
          <w:sz w:val="24"/>
          <w:szCs w:val="24"/>
          <w:lang w:val="en-GB"/>
        </w:rPr>
        <w:t>.</w:t>
      </w:r>
      <w:r w:rsidRPr="00BB5556">
        <w:rPr>
          <w:rFonts w:ascii="Times New Roman" w:hAnsi="Times New Roman"/>
          <w:sz w:val="24"/>
          <w:szCs w:val="24"/>
        </w:rPr>
        <w:t xml:space="preserve"> Frailty, fitness and late-life mortality in relation to chronological and biological age. BMC Geriatrics 2002, 27(2):1.</w:t>
      </w:r>
    </w:p>
  </w:endnote>
  <w:endnote w:id="16">
    <w:p w:rsidR="00E418B6" w:rsidRPr="00BB5556" w:rsidRDefault="00E418B6" w:rsidP="00BB5556">
      <w:pPr>
        <w:shd w:val="clear" w:color="auto" w:fill="FFFFFF"/>
        <w:spacing w:after="0"/>
        <w:textAlignment w:val="baseline"/>
      </w:pPr>
      <w:r w:rsidRPr="00BB5556">
        <w:rPr>
          <w:rStyle w:val="EndnoteReference"/>
        </w:rPr>
        <w:endnoteRef/>
      </w:r>
      <w:r w:rsidRPr="00BB5556">
        <w:rPr>
          <w:lang w:val="it-IT"/>
        </w:rPr>
        <w:t xml:space="preserve"> </w:t>
      </w:r>
      <w:r w:rsidRPr="00BB5556">
        <w:rPr>
          <w:rFonts w:eastAsia="Times New Roman"/>
          <w:bdr w:val="none" w:sz="0" w:space="0" w:color="auto" w:frame="1"/>
          <w:lang w:val="it-IT" w:eastAsia="en-GB"/>
        </w:rPr>
        <w:t>Charlson ME</w:t>
      </w:r>
      <w:r w:rsidRPr="00BB5556">
        <w:rPr>
          <w:rFonts w:eastAsia="Times New Roman"/>
          <w:lang w:val="it-IT" w:eastAsia="en-GB"/>
        </w:rPr>
        <w:t>, </w:t>
      </w:r>
      <w:r w:rsidRPr="00BB5556">
        <w:rPr>
          <w:rFonts w:eastAsia="Times New Roman"/>
          <w:bdr w:val="none" w:sz="0" w:space="0" w:color="auto" w:frame="1"/>
          <w:lang w:val="it-IT" w:eastAsia="en-GB"/>
        </w:rPr>
        <w:t>Pompei P</w:t>
      </w:r>
      <w:r w:rsidRPr="00BB5556">
        <w:rPr>
          <w:rFonts w:eastAsia="Times New Roman"/>
          <w:lang w:val="it-IT" w:eastAsia="en-GB"/>
        </w:rPr>
        <w:t>, </w:t>
      </w:r>
      <w:r w:rsidRPr="00BB5556">
        <w:rPr>
          <w:rFonts w:eastAsia="Times New Roman"/>
          <w:bdr w:val="none" w:sz="0" w:space="0" w:color="auto" w:frame="1"/>
          <w:lang w:val="it-IT" w:eastAsia="en-GB"/>
        </w:rPr>
        <w:t>Ales KL</w:t>
      </w:r>
      <w:r w:rsidRPr="00BB5556">
        <w:rPr>
          <w:rFonts w:eastAsia="Times New Roman"/>
          <w:lang w:val="it-IT" w:eastAsia="en-GB"/>
        </w:rPr>
        <w:t>, </w:t>
      </w:r>
      <w:hyperlink r:id="rId10" w:history="1">
        <w:r w:rsidRPr="00BB5556">
          <w:rPr>
            <w:rStyle w:val="Hyperlink"/>
            <w:color w:val="auto"/>
            <w:u w:val="none"/>
            <w:shd w:val="clear" w:color="auto" w:fill="FFFFFF"/>
            <w:lang w:val="it-IT"/>
          </w:rPr>
          <w:t>MacKenzie CR</w:t>
        </w:r>
      </w:hyperlink>
      <w:r w:rsidRPr="00BB5556">
        <w:rPr>
          <w:rFonts w:eastAsia="Times New Roman"/>
          <w:bdr w:val="none" w:sz="0" w:space="0" w:color="auto" w:frame="1"/>
          <w:shd w:val="clear" w:color="auto" w:fill="FFFFFF"/>
          <w:lang w:val="it-IT" w:eastAsia="en-GB"/>
        </w:rPr>
        <w:t>. </w:t>
      </w:r>
      <w:r w:rsidRPr="00BB5556">
        <w:rPr>
          <w:rFonts w:eastAsia="Times New Roman"/>
          <w:bdr w:val="none" w:sz="0" w:space="0" w:color="auto" w:frame="1"/>
          <w:shd w:val="clear" w:color="auto" w:fill="FFFFFF"/>
          <w:lang w:eastAsia="en-GB"/>
        </w:rPr>
        <w:t>A new method of classifying prognostic comorbidity in longitudinal studies: development and validation. </w:t>
      </w:r>
      <w:r w:rsidRPr="00BB5556">
        <w:rPr>
          <w:rFonts w:eastAsia="Times New Roman"/>
          <w:i/>
          <w:bdr w:val="none" w:sz="0" w:space="0" w:color="auto" w:frame="1"/>
          <w:shd w:val="clear" w:color="auto" w:fill="FFFFFF"/>
          <w:lang w:eastAsia="en-GB"/>
        </w:rPr>
        <w:t xml:space="preserve">J Chronic Dis </w:t>
      </w:r>
      <w:r w:rsidRPr="00BB5556">
        <w:rPr>
          <w:rFonts w:eastAsia="Times New Roman"/>
          <w:bdr w:val="none" w:sz="0" w:space="0" w:color="auto" w:frame="1"/>
          <w:shd w:val="clear" w:color="auto" w:fill="FFFFFF"/>
          <w:lang w:eastAsia="en-GB"/>
        </w:rPr>
        <w:t>1987;</w:t>
      </w:r>
      <w:r w:rsidRPr="00BB5556">
        <w:rPr>
          <w:rFonts w:eastAsia="Times New Roman"/>
          <w:b/>
          <w:bdr w:val="none" w:sz="0" w:space="0" w:color="auto" w:frame="1"/>
          <w:shd w:val="clear" w:color="auto" w:fill="FFFFFF"/>
          <w:lang w:eastAsia="en-GB"/>
        </w:rPr>
        <w:t>40</w:t>
      </w:r>
      <w:r w:rsidRPr="00BB5556">
        <w:rPr>
          <w:rFonts w:eastAsia="Times New Roman"/>
          <w:bdr w:val="none" w:sz="0" w:space="0" w:color="auto" w:frame="1"/>
          <w:shd w:val="clear" w:color="auto" w:fill="FFFFFF"/>
          <w:lang w:eastAsia="en-GB"/>
        </w:rPr>
        <w:t>:373-383.</w:t>
      </w:r>
    </w:p>
  </w:endnote>
  <w:endnote w:id="17">
    <w:p w:rsidR="00530679" w:rsidRPr="00BB5556" w:rsidRDefault="00530679" w:rsidP="00BB5556">
      <w:pPr>
        <w:pStyle w:val="EndnoteText"/>
        <w:spacing w:line="480" w:lineRule="auto"/>
        <w:rPr>
          <w:rFonts w:ascii="Times New Roman" w:hAnsi="Times New Roman"/>
          <w:sz w:val="24"/>
          <w:szCs w:val="24"/>
        </w:rPr>
      </w:pPr>
      <w:r w:rsidRPr="00BB5556">
        <w:rPr>
          <w:rStyle w:val="EndnoteReference"/>
          <w:rFonts w:ascii="Times New Roman" w:hAnsi="Times New Roman"/>
          <w:sz w:val="24"/>
          <w:szCs w:val="24"/>
        </w:rPr>
        <w:endnoteRef/>
      </w:r>
      <w:r w:rsidRPr="00BB5556">
        <w:rPr>
          <w:rFonts w:ascii="Times New Roman" w:hAnsi="Times New Roman"/>
          <w:sz w:val="24"/>
          <w:szCs w:val="24"/>
        </w:rPr>
        <w:t xml:space="preserve"> </w:t>
      </w:r>
      <w:r w:rsidRPr="00BB5556">
        <w:rPr>
          <w:rFonts w:ascii="Times New Roman" w:hAnsi="Times New Roman"/>
          <w:sz w:val="24"/>
          <w:szCs w:val="24"/>
          <w:shd w:val="clear" w:color="auto" w:fill="FFFFFF"/>
        </w:rPr>
        <w:t>Chobanian AV, Bakris GL, Black HR, et al. The Seventh Report of the Joint National Committee on Prevention, Detection, Evaluation, and Treatment of High Blood Pressure: the JNC 7 report. </w:t>
      </w:r>
      <w:r w:rsidRPr="00BB5556">
        <w:rPr>
          <w:rStyle w:val="ref-journal"/>
          <w:rFonts w:ascii="Times New Roman" w:hAnsi="Times New Roman"/>
          <w:i/>
          <w:sz w:val="24"/>
          <w:szCs w:val="24"/>
          <w:shd w:val="clear" w:color="auto" w:fill="FFFFFF"/>
        </w:rPr>
        <w:t>JAMA.</w:t>
      </w:r>
      <w:r w:rsidRPr="00BB5556">
        <w:rPr>
          <w:rStyle w:val="ref-journal"/>
          <w:rFonts w:ascii="Times New Roman" w:hAnsi="Times New Roman"/>
          <w:sz w:val="24"/>
          <w:szCs w:val="24"/>
          <w:shd w:val="clear" w:color="auto" w:fill="FFFFFF"/>
        </w:rPr>
        <w:t> </w:t>
      </w:r>
      <w:r w:rsidRPr="00BB5556">
        <w:rPr>
          <w:rFonts w:ascii="Times New Roman" w:hAnsi="Times New Roman"/>
          <w:sz w:val="24"/>
          <w:szCs w:val="24"/>
          <w:shd w:val="clear" w:color="auto" w:fill="FFFFFF"/>
        </w:rPr>
        <w:t>2003;</w:t>
      </w:r>
      <w:r w:rsidRPr="00BB5556">
        <w:rPr>
          <w:rStyle w:val="ref-vol"/>
          <w:rFonts w:ascii="Times New Roman" w:hAnsi="Times New Roman"/>
          <w:b/>
          <w:sz w:val="24"/>
          <w:szCs w:val="24"/>
          <w:shd w:val="clear" w:color="auto" w:fill="FFFFFF"/>
        </w:rPr>
        <w:t>289</w:t>
      </w:r>
      <w:r w:rsidRPr="00BB5556">
        <w:rPr>
          <w:rFonts w:ascii="Times New Roman" w:hAnsi="Times New Roman"/>
          <w:sz w:val="24"/>
          <w:szCs w:val="24"/>
          <w:shd w:val="clear" w:color="auto" w:fill="FFFFFF"/>
        </w:rPr>
        <w:t>:2560–72.</w:t>
      </w:r>
    </w:p>
  </w:endnote>
  <w:endnote w:id="18">
    <w:p w:rsidR="00987785" w:rsidRPr="00BB5556" w:rsidRDefault="00987785" w:rsidP="00BB5556">
      <w:pPr>
        <w:pStyle w:val="EndnoteText"/>
        <w:spacing w:line="480" w:lineRule="auto"/>
        <w:rPr>
          <w:rFonts w:ascii="Times New Roman" w:hAnsi="Times New Roman"/>
          <w:sz w:val="24"/>
          <w:szCs w:val="24"/>
          <w:lang w:val="en-GB"/>
        </w:rPr>
      </w:pPr>
      <w:r w:rsidRPr="00BB5556">
        <w:rPr>
          <w:rStyle w:val="EndnoteReference"/>
          <w:rFonts w:ascii="Times New Roman" w:hAnsi="Times New Roman"/>
          <w:sz w:val="24"/>
          <w:szCs w:val="24"/>
        </w:rPr>
        <w:endnoteRef/>
      </w:r>
      <w:r w:rsidRPr="00BB5556">
        <w:rPr>
          <w:rFonts w:ascii="Times New Roman" w:hAnsi="Times New Roman"/>
          <w:sz w:val="24"/>
          <w:szCs w:val="24"/>
        </w:rPr>
        <w:t xml:space="preserve"> </w:t>
      </w:r>
      <w:r w:rsidRPr="00BB5556">
        <w:rPr>
          <w:rFonts w:ascii="Times New Roman" w:hAnsi="Times New Roman"/>
          <w:sz w:val="24"/>
          <w:szCs w:val="24"/>
          <w:lang w:val="en-GB"/>
        </w:rPr>
        <w:t>Janz TG, Johnson RL, Rubenstein SD</w:t>
      </w:r>
      <w:r w:rsidR="0088374D" w:rsidRPr="00BB5556">
        <w:rPr>
          <w:rFonts w:ascii="Times New Roman" w:hAnsi="Times New Roman"/>
          <w:sz w:val="24"/>
          <w:szCs w:val="24"/>
          <w:lang w:val="en-GB"/>
        </w:rPr>
        <w:t xml:space="preserve">.  </w:t>
      </w:r>
      <w:r w:rsidRPr="00BB5556">
        <w:rPr>
          <w:rFonts w:ascii="Times New Roman" w:hAnsi="Times New Roman"/>
          <w:sz w:val="24"/>
          <w:szCs w:val="24"/>
        </w:rPr>
        <w:t>Anemia in the emergency department: evaluation and treatment</w:t>
      </w:r>
      <w:r w:rsidR="0088374D" w:rsidRPr="00BB5556">
        <w:rPr>
          <w:rFonts w:ascii="Times New Roman" w:hAnsi="Times New Roman"/>
          <w:sz w:val="24"/>
          <w:szCs w:val="24"/>
          <w:lang w:val="en-GB"/>
        </w:rPr>
        <w:t xml:space="preserve">. </w:t>
      </w:r>
      <w:r w:rsidR="0088374D" w:rsidRPr="00BB5556">
        <w:rPr>
          <w:rFonts w:ascii="Times New Roman" w:hAnsi="Times New Roman"/>
          <w:i/>
          <w:sz w:val="24"/>
          <w:szCs w:val="24"/>
          <w:lang w:val="en-GB"/>
        </w:rPr>
        <w:t>Emergency Medicine Practice</w:t>
      </w:r>
      <w:r w:rsidR="0088374D" w:rsidRPr="00BB5556">
        <w:rPr>
          <w:rFonts w:ascii="Times New Roman" w:hAnsi="Times New Roman"/>
          <w:sz w:val="24"/>
          <w:szCs w:val="24"/>
          <w:lang w:val="en-GB"/>
        </w:rPr>
        <w:t>.2013;1</w:t>
      </w:r>
      <w:r w:rsidR="0088374D" w:rsidRPr="00BB5556">
        <w:rPr>
          <w:rFonts w:ascii="Times New Roman" w:hAnsi="Times New Roman"/>
          <w:b/>
          <w:sz w:val="24"/>
          <w:szCs w:val="24"/>
          <w:lang w:val="en-GB"/>
        </w:rPr>
        <w:t>5</w:t>
      </w:r>
      <w:r w:rsidR="0088374D" w:rsidRPr="00BB5556">
        <w:rPr>
          <w:rFonts w:ascii="Times New Roman" w:hAnsi="Times New Roman"/>
          <w:sz w:val="24"/>
          <w:szCs w:val="24"/>
          <w:lang w:val="en-GB"/>
        </w:rPr>
        <w:t>:1-15.</w:t>
      </w:r>
    </w:p>
  </w:endnote>
  <w:endnote w:id="19">
    <w:p w:rsidR="00530679" w:rsidRPr="00BB5556" w:rsidRDefault="00530679" w:rsidP="00BB5556">
      <w:pPr>
        <w:pStyle w:val="EndnoteText"/>
        <w:spacing w:line="480" w:lineRule="auto"/>
        <w:rPr>
          <w:rFonts w:ascii="Times New Roman" w:hAnsi="Times New Roman"/>
          <w:sz w:val="24"/>
          <w:szCs w:val="24"/>
        </w:rPr>
      </w:pPr>
      <w:r w:rsidRPr="00BB5556">
        <w:rPr>
          <w:rStyle w:val="EndnoteReference"/>
          <w:rFonts w:ascii="Times New Roman" w:hAnsi="Times New Roman"/>
          <w:sz w:val="24"/>
          <w:szCs w:val="24"/>
        </w:rPr>
        <w:endnoteRef/>
      </w:r>
      <w:r w:rsidRPr="00BB5556">
        <w:rPr>
          <w:rFonts w:ascii="Times New Roman" w:hAnsi="Times New Roman"/>
          <w:sz w:val="24"/>
          <w:szCs w:val="24"/>
          <w:lang w:val="pt-PT"/>
        </w:rPr>
        <w:t xml:space="preserve"> Diagnostic criteria for diabetes. Diabetes UK. </w:t>
      </w:r>
      <w:r w:rsidRPr="00BB5556">
        <w:rPr>
          <w:rFonts w:ascii="Times New Roman" w:hAnsi="Times New Roman"/>
          <w:sz w:val="24"/>
          <w:szCs w:val="24"/>
        </w:rPr>
        <w:t xml:space="preserve">URL: </w:t>
      </w:r>
      <w:hyperlink r:id="rId11" w:history="1">
        <w:r w:rsidRPr="00BB5556">
          <w:rPr>
            <w:rStyle w:val="Hyperlink"/>
            <w:rFonts w:ascii="Times New Roman" w:hAnsi="Times New Roman"/>
            <w:color w:val="auto"/>
            <w:sz w:val="24"/>
            <w:szCs w:val="24"/>
            <w:u w:val="none"/>
          </w:rPr>
          <w:t>https://www.diabetes.org.uk/Professionals/Position-statements-reports/Diagnosis-ongoing-management-monitoring/New_diagnostic_criteria_for_diabetes/</w:t>
        </w:r>
      </w:hyperlink>
      <w:r w:rsidRPr="00BB5556">
        <w:rPr>
          <w:rFonts w:ascii="Times New Roman" w:hAnsi="Times New Roman"/>
          <w:sz w:val="24"/>
          <w:szCs w:val="24"/>
        </w:rPr>
        <w:t xml:space="preserve"> (Last accessed on 27th June 2017)</w:t>
      </w:r>
    </w:p>
  </w:endnote>
  <w:endnote w:id="20">
    <w:p w:rsidR="00E67E25" w:rsidRPr="00BB5556" w:rsidRDefault="00E67E25" w:rsidP="00BB5556">
      <w:pPr>
        <w:pStyle w:val="EndnoteText"/>
        <w:spacing w:line="480" w:lineRule="auto"/>
        <w:rPr>
          <w:rFonts w:ascii="Times New Roman" w:hAnsi="Times New Roman"/>
          <w:sz w:val="24"/>
          <w:szCs w:val="24"/>
        </w:rPr>
      </w:pPr>
      <w:r w:rsidRPr="00BB5556">
        <w:rPr>
          <w:rStyle w:val="EndnoteReference"/>
          <w:rFonts w:ascii="Times New Roman" w:hAnsi="Times New Roman"/>
          <w:sz w:val="24"/>
          <w:szCs w:val="24"/>
        </w:rPr>
        <w:endnoteRef/>
      </w:r>
      <w:r w:rsidRPr="00BB5556">
        <w:rPr>
          <w:rFonts w:ascii="Times New Roman" w:hAnsi="Times New Roman"/>
          <w:sz w:val="24"/>
          <w:szCs w:val="24"/>
          <w:lang w:val="it-IT"/>
        </w:rPr>
        <w:t xml:space="preserve"> Pablo AR, Izaga MA, Alda LA. </w:t>
      </w:r>
      <w:r w:rsidRPr="00BB5556">
        <w:rPr>
          <w:rFonts w:ascii="Times New Roman" w:hAnsi="Times New Roman"/>
          <w:sz w:val="24"/>
          <w:szCs w:val="24"/>
        </w:rPr>
        <w:t xml:space="preserve">Assessment of nutritional status on hospital admission: nutritional scores. </w:t>
      </w:r>
      <w:r w:rsidRPr="00BB5556">
        <w:rPr>
          <w:rFonts w:ascii="Times New Roman" w:hAnsi="Times New Roman"/>
          <w:i/>
          <w:sz w:val="24"/>
          <w:szCs w:val="24"/>
        </w:rPr>
        <w:t>Eur J Clin Nutr</w:t>
      </w:r>
      <w:r w:rsidRPr="00BB5556">
        <w:rPr>
          <w:rFonts w:ascii="Times New Roman" w:hAnsi="Times New Roman"/>
          <w:sz w:val="24"/>
          <w:szCs w:val="24"/>
        </w:rPr>
        <w:t xml:space="preserve"> 2003;</w:t>
      </w:r>
      <w:r w:rsidRPr="00BB5556">
        <w:rPr>
          <w:rFonts w:ascii="Times New Roman" w:hAnsi="Times New Roman"/>
          <w:b/>
          <w:sz w:val="24"/>
          <w:szCs w:val="24"/>
        </w:rPr>
        <w:t>57</w:t>
      </w:r>
      <w:r w:rsidRPr="00BB5556">
        <w:rPr>
          <w:rFonts w:ascii="Times New Roman" w:hAnsi="Times New Roman"/>
          <w:sz w:val="24"/>
          <w:szCs w:val="24"/>
        </w:rPr>
        <w:t>:824-831.</w:t>
      </w:r>
    </w:p>
  </w:endnote>
  <w:endnote w:id="21">
    <w:p w:rsidR="007244C0" w:rsidRPr="00BB5556" w:rsidRDefault="007244C0" w:rsidP="00BB5556">
      <w:pPr>
        <w:pStyle w:val="Heading1"/>
        <w:shd w:val="clear" w:color="auto" w:fill="FFFFFF"/>
        <w:spacing w:before="120" w:beforeAutospacing="0" w:after="120" w:afterAutospacing="0" w:line="480" w:lineRule="auto"/>
        <w:rPr>
          <w:b w:val="0"/>
          <w:sz w:val="24"/>
          <w:szCs w:val="24"/>
        </w:rPr>
      </w:pPr>
      <w:r w:rsidRPr="00BB5556">
        <w:rPr>
          <w:rStyle w:val="EndnoteReference"/>
          <w:b w:val="0"/>
          <w:sz w:val="24"/>
          <w:szCs w:val="24"/>
        </w:rPr>
        <w:endnoteRef/>
      </w:r>
      <w:r w:rsidRPr="00BB5556">
        <w:rPr>
          <w:b w:val="0"/>
          <w:sz w:val="24"/>
          <w:szCs w:val="24"/>
        </w:rPr>
        <w:t xml:space="preserve"> </w:t>
      </w:r>
      <w:hyperlink r:id="rId12" w:history="1">
        <w:r w:rsidRPr="00BB5556">
          <w:rPr>
            <w:rStyle w:val="Hyperlink"/>
            <w:b w:val="0"/>
            <w:color w:val="auto"/>
            <w:sz w:val="24"/>
            <w:szCs w:val="24"/>
            <w:u w:val="none"/>
            <w:shd w:val="clear" w:color="auto" w:fill="FFFFFF"/>
          </w:rPr>
          <w:t>Jha SR</w:t>
        </w:r>
      </w:hyperlink>
      <w:r w:rsidRPr="00BB5556">
        <w:rPr>
          <w:b w:val="0"/>
          <w:sz w:val="24"/>
          <w:szCs w:val="24"/>
          <w:shd w:val="clear" w:color="auto" w:fill="FFFFFF"/>
        </w:rPr>
        <w:t>, </w:t>
      </w:r>
      <w:hyperlink r:id="rId13" w:history="1">
        <w:r w:rsidRPr="00BB5556">
          <w:rPr>
            <w:rStyle w:val="Hyperlink"/>
            <w:b w:val="0"/>
            <w:color w:val="auto"/>
            <w:sz w:val="24"/>
            <w:szCs w:val="24"/>
            <w:u w:val="none"/>
            <w:shd w:val="clear" w:color="auto" w:fill="FFFFFF"/>
          </w:rPr>
          <w:t>Ha HS</w:t>
        </w:r>
      </w:hyperlink>
      <w:r w:rsidRPr="00BB5556">
        <w:rPr>
          <w:b w:val="0"/>
          <w:sz w:val="24"/>
          <w:szCs w:val="24"/>
          <w:shd w:val="clear" w:color="auto" w:fill="FFFFFF"/>
        </w:rPr>
        <w:t>, </w:t>
      </w:r>
      <w:hyperlink r:id="rId14" w:history="1">
        <w:r w:rsidRPr="00BB5556">
          <w:rPr>
            <w:rStyle w:val="Hyperlink"/>
            <w:b w:val="0"/>
            <w:color w:val="auto"/>
            <w:sz w:val="24"/>
            <w:szCs w:val="24"/>
            <w:u w:val="none"/>
            <w:shd w:val="clear" w:color="auto" w:fill="FFFFFF"/>
          </w:rPr>
          <w:t>Hickman LD</w:t>
        </w:r>
      </w:hyperlink>
      <w:r w:rsidR="008F4812" w:rsidRPr="00BB5556">
        <w:rPr>
          <w:b w:val="0"/>
          <w:sz w:val="24"/>
          <w:szCs w:val="24"/>
          <w:shd w:val="clear" w:color="auto" w:fill="FFFFFF"/>
        </w:rPr>
        <w:t xml:space="preserve"> et al. Fr</w:t>
      </w:r>
      <w:r w:rsidRPr="00BB5556">
        <w:rPr>
          <w:b w:val="0"/>
          <w:sz w:val="24"/>
          <w:szCs w:val="24"/>
        </w:rPr>
        <w:t>ailty in advanced heart failure: a systematic review.</w:t>
      </w:r>
      <w:r w:rsidRPr="00BB5556">
        <w:rPr>
          <w:b w:val="0"/>
          <w:sz w:val="24"/>
          <w:szCs w:val="24"/>
          <w:shd w:val="clear" w:color="auto" w:fill="FFFFFF"/>
        </w:rPr>
        <w:t xml:space="preserve"> </w:t>
      </w:r>
      <w:hyperlink r:id="rId15" w:tooltip="Heart failure reviews." w:history="1">
        <w:r w:rsidRPr="00BB5556">
          <w:rPr>
            <w:rStyle w:val="Hyperlink"/>
            <w:b w:val="0"/>
            <w:i/>
            <w:color w:val="auto"/>
            <w:sz w:val="24"/>
            <w:szCs w:val="24"/>
            <w:u w:val="none"/>
            <w:shd w:val="clear" w:color="auto" w:fill="FFFFFF"/>
          </w:rPr>
          <w:t>Heart Fail Rev</w:t>
        </w:r>
        <w:r w:rsidRPr="00BB5556">
          <w:rPr>
            <w:rStyle w:val="Hyperlink"/>
            <w:b w:val="0"/>
            <w:color w:val="auto"/>
            <w:sz w:val="24"/>
            <w:szCs w:val="24"/>
            <w:u w:val="none"/>
            <w:shd w:val="clear" w:color="auto" w:fill="FFFFFF"/>
          </w:rPr>
          <w:t>.</w:t>
        </w:r>
      </w:hyperlink>
      <w:r w:rsidRPr="00BB5556">
        <w:rPr>
          <w:b w:val="0"/>
          <w:sz w:val="24"/>
          <w:szCs w:val="24"/>
          <w:shd w:val="clear" w:color="auto" w:fill="FFFFFF"/>
        </w:rPr>
        <w:t> 2015</w:t>
      </w:r>
      <w:r w:rsidR="008F4812" w:rsidRPr="00BB5556">
        <w:rPr>
          <w:b w:val="0"/>
          <w:sz w:val="24"/>
          <w:szCs w:val="24"/>
          <w:shd w:val="clear" w:color="auto" w:fill="FFFFFF"/>
        </w:rPr>
        <w:t>;</w:t>
      </w:r>
      <w:r w:rsidR="008F4812" w:rsidRPr="00BB5556">
        <w:rPr>
          <w:sz w:val="24"/>
          <w:szCs w:val="24"/>
          <w:shd w:val="clear" w:color="auto" w:fill="FFFFFF"/>
        </w:rPr>
        <w:t>20</w:t>
      </w:r>
      <w:r w:rsidRPr="00BB5556">
        <w:rPr>
          <w:b w:val="0"/>
          <w:sz w:val="24"/>
          <w:szCs w:val="24"/>
          <w:shd w:val="clear" w:color="auto" w:fill="FFFFFF"/>
        </w:rPr>
        <w:t>:553-60</w:t>
      </w:r>
      <w:r w:rsidR="008F4812" w:rsidRPr="00BB5556">
        <w:rPr>
          <w:b w:val="0"/>
          <w:sz w:val="24"/>
          <w:szCs w:val="24"/>
          <w:shd w:val="clear" w:color="auto" w:fill="FFFFFF"/>
        </w:rPr>
        <w:t>.</w:t>
      </w:r>
    </w:p>
  </w:endnote>
  <w:endnote w:id="22">
    <w:p w:rsidR="00E93DE5" w:rsidRPr="00BB5556" w:rsidRDefault="00E93DE5" w:rsidP="00BB5556">
      <w:pPr>
        <w:pStyle w:val="Heading1"/>
        <w:shd w:val="clear" w:color="auto" w:fill="FFFFFF"/>
        <w:spacing w:before="120" w:beforeAutospacing="0" w:after="120" w:afterAutospacing="0" w:line="480" w:lineRule="auto"/>
        <w:rPr>
          <w:sz w:val="24"/>
          <w:szCs w:val="24"/>
        </w:rPr>
      </w:pPr>
      <w:r w:rsidRPr="00BB5556">
        <w:rPr>
          <w:rStyle w:val="EndnoteReference"/>
          <w:b w:val="0"/>
          <w:sz w:val="24"/>
          <w:szCs w:val="24"/>
        </w:rPr>
        <w:endnoteRef/>
      </w:r>
      <w:r w:rsidRPr="00BB5556">
        <w:rPr>
          <w:b w:val="0"/>
          <w:sz w:val="24"/>
          <w:szCs w:val="24"/>
        </w:rPr>
        <w:t xml:space="preserve"> </w:t>
      </w:r>
      <w:hyperlink r:id="rId16" w:history="1">
        <w:r w:rsidRPr="00BB5556">
          <w:rPr>
            <w:rStyle w:val="Hyperlink"/>
            <w:b w:val="0"/>
            <w:color w:val="auto"/>
            <w:sz w:val="24"/>
            <w:szCs w:val="24"/>
            <w:u w:val="none"/>
            <w:shd w:val="clear" w:color="auto" w:fill="FFFFFF"/>
          </w:rPr>
          <w:t>Chan MM</w:t>
        </w:r>
      </w:hyperlink>
      <w:r w:rsidRPr="00BB5556">
        <w:rPr>
          <w:b w:val="0"/>
          <w:sz w:val="24"/>
          <w:szCs w:val="24"/>
          <w:shd w:val="clear" w:color="auto" w:fill="FFFFFF"/>
        </w:rPr>
        <w:t>, </w:t>
      </w:r>
      <w:hyperlink r:id="rId17" w:history="1">
        <w:r w:rsidRPr="00BB5556">
          <w:rPr>
            <w:rStyle w:val="Hyperlink"/>
            <w:b w:val="0"/>
            <w:color w:val="auto"/>
            <w:sz w:val="24"/>
            <w:szCs w:val="24"/>
            <w:u w:val="none"/>
            <w:shd w:val="clear" w:color="auto" w:fill="FFFFFF"/>
          </w:rPr>
          <w:t>Lam CS</w:t>
        </w:r>
      </w:hyperlink>
      <w:r w:rsidRPr="00BB5556">
        <w:rPr>
          <w:b w:val="0"/>
          <w:sz w:val="24"/>
          <w:szCs w:val="24"/>
          <w:shd w:val="clear" w:color="auto" w:fill="FFFFFF"/>
        </w:rPr>
        <w:t xml:space="preserve">. </w:t>
      </w:r>
      <w:r w:rsidRPr="00BB5556">
        <w:rPr>
          <w:b w:val="0"/>
          <w:sz w:val="24"/>
          <w:szCs w:val="24"/>
        </w:rPr>
        <w:t>How do patients with heart failure with preserved ejection fraction die?</w:t>
      </w:r>
      <w:r w:rsidRPr="00BB5556">
        <w:rPr>
          <w:b w:val="0"/>
          <w:sz w:val="24"/>
          <w:szCs w:val="24"/>
          <w:shd w:val="clear" w:color="auto" w:fill="FFFFFF"/>
        </w:rPr>
        <w:t xml:space="preserve"> </w:t>
      </w:r>
      <w:hyperlink r:id="rId18" w:tooltip="European journal of heart failure." w:history="1">
        <w:r w:rsidRPr="00BB5556">
          <w:rPr>
            <w:rStyle w:val="Hyperlink"/>
            <w:b w:val="0"/>
            <w:i/>
            <w:color w:val="auto"/>
            <w:sz w:val="24"/>
            <w:szCs w:val="24"/>
            <w:u w:val="none"/>
            <w:shd w:val="clear" w:color="auto" w:fill="FFFFFF"/>
          </w:rPr>
          <w:t>Eur J Heart Fail</w:t>
        </w:r>
        <w:r w:rsidRPr="00BB5556">
          <w:rPr>
            <w:rStyle w:val="Hyperlink"/>
            <w:b w:val="0"/>
            <w:color w:val="auto"/>
            <w:sz w:val="24"/>
            <w:szCs w:val="24"/>
            <w:u w:val="none"/>
            <w:shd w:val="clear" w:color="auto" w:fill="FFFFFF"/>
          </w:rPr>
          <w:t>.</w:t>
        </w:r>
      </w:hyperlink>
      <w:r w:rsidRPr="00BB5556">
        <w:rPr>
          <w:b w:val="0"/>
          <w:sz w:val="24"/>
          <w:szCs w:val="24"/>
          <w:shd w:val="clear" w:color="auto" w:fill="FFFFFF"/>
        </w:rPr>
        <w:t> 2013;</w:t>
      </w:r>
      <w:r w:rsidRPr="00BB5556">
        <w:rPr>
          <w:sz w:val="24"/>
          <w:szCs w:val="24"/>
          <w:shd w:val="clear" w:color="auto" w:fill="FFFFFF"/>
        </w:rPr>
        <w:t>15</w:t>
      </w:r>
      <w:r w:rsidRPr="00BB5556">
        <w:rPr>
          <w:b w:val="0"/>
          <w:sz w:val="24"/>
          <w:szCs w:val="24"/>
          <w:shd w:val="clear" w:color="auto" w:fill="FFFFFF"/>
        </w:rPr>
        <w:t>:604-13</w:t>
      </w:r>
      <w:r w:rsidR="00E04B97" w:rsidRPr="00BB5556">
        <w:rPr>
          <w:b w:val="0"/>
          <w:sz w:val="24"/>
          <w:szCs w:val="24"/>
          <w:shd w:val="clear" w:color="auto" w:fill="FFFFFF"/>
        </w:rPr>
        <w:t>.</w:t>
      </w:r>
    </w:p>
  </w:endnote>
  <w:endnote w:id="23">
    <w:p w:rsidR="00346F20" w:rsidRPr="00BB5556" w:rsidRDefault="00346F20" w:rsidP="00BB5556">
      <w:pPr>
        <w:pStyle w:val="Heading1"/>
        <w:shd w:val="clear" w:color="auto" w:fill="FFFFFF"/>
        <w:spacing w:before="120" w:beforeAutospacing="0" w:after="120" w:afterAutospacing="0" w:line="480" w:lineRule="auto"/>
        <w:rPr>
          <w:sz w:val="24"/>
          <w:szCs w:val="24"/>
        </w:rPr>
      </w:pPr>
      <w:r w:rsidRPr="00BB5556">
        <w:rPr>
          <w:rStyle w:val="EndnoteReference"/>
          <w:b w:val="0"/>
          <w:sz w:val="24"/>
          <w:szCs w:val="24"/>
        </w:rPr>
        <w:endnoteRef/>
      </w:r>
      <w:r w:rsidRPr="00BB5556">
        <w:rPr>
          <w:b w:val="0"/>
          <w:sz w:val="24"/>
          <w:szCs w:val="24"/>
        </w:rPr>
        <w:t xml:space="preserve"> </w:t>
      </w:r>
      <w:hyperlink r:id="rId19" w:history="1">
        <w:r w:rsidRPr="00BB5556">
          <w:rPr>
            <w:rStyle w:val="Hyperlink"/>
            <w:b w:val="0"/>
            <w:color w:val="auto"/>
            <w:sz w:val="24"/>
            <w:szCs w:val="24"/>
            <w:u w:val="none"/>
            <w:shd w:val="clear" w:color="auto" w:fill="FFFFFF"/>
          </w:rPr>
          <w:t>Ather S</w:t>
        </w:r>
      </w:hyperlink>
      <w:r w:rsidRPr="00BB5556">
        <w:rPr>
          <w:b w:val="0"/>
          <w:sz w:val="24"/>
          <w:szCs w:val="24"/>
          <w:shd w:val="clear" w:color="auto" w:fill="FFFFFF"/>
        </w:rPr>
        <w:t>, </w:t>
      </w:r>
      <w:hyperlink r:id="rId20" w:history="1">
        <w:r w:rsidRPr="00BB5556">
          <w:rPr>
            <w:rStyle w:val="Hyperlink"/>
            <w:b w:val="0"/>
            <w:color w:val="auto"/>
            <w:sz w:val="24"/>
            <w:szCs w:val="24"/>
            <w:u w:val="none"/>
            <w:shd w:val="clear" w:color="auto" w:fill="FFFFFF"/>
          </w:rPr>
          <w:t>Chan W</w:t>
        </w:r>
      </w:hyperlink>
      <w:r w:rsidRPr="00BB5556">
        <w:rPr>
          <w:b w:val="0"/>
          <w:sz w:val="24"/>
          <w:szCs w:val="24"/>
          <w:shd w:val="clear" w:color="auto" w:fill="FFFFFF"/>
        </w:rPr>
        <w:t>, </w:t>
      </w:r>
      <w:hyperlink r:id="rId21" w:history="1">
        <w:r w:rsidRPr="00BB5556">
          <w:rPr>
            <w:rStyle w:val="Hyperlink"/>
            <w:b w:val="0"/>
            <w:color w:val="auto"/>
            <w:sz w:val="24"/>
            <w:szCs w:val="24"/>
            <w:u w:val="none"/>
            <w:shd w:val="clear" w:color="auto" w:fill="FFFFFF"/>
          </w:rPr>
          <w:t>Bozkurt B</w:t>
        </w:r>
      </w:hyperlink>
      <w:r w:rsidRPr="00BB5556">
        <w:rPr>
          <w:b w:val="0"/>
          <w:sz w:val="24"/>
          <w:szCs w:val="24"/>
          <w:shd w:val="clear" w:color="auto" w:fill="FFFFFF"/>
        </w:rPr>
        <w:t>,</w:t>
      </w:r>
      <w:r w:rsidR="00514AAF">
        <w:rPr>
          <w:b w:val="0"/>
          <w:sz w:val="24"/>
          <w:szCs w:val="24"/>
          <w:shd w:val="clear" w:color="auto" w:fill="FFFFFF"/>
          <w:lang w:val="en-GB"/>
        </w:rPr>
        <w:t xml:space="preserve"> et al. </w:t>
      </w:r>
      <w:r w:rsidRPr="00BB5556">
        <w:rPr>
          <w:b w:val="0"/>
          <w:sz w:val="24"/>
          <w:szCs w:val="24"/>
        </w:rPr>
        <w:t>Impact of noncardiac comorbidities on morbidity and mortality in a predominantly male population with heart failure and preserved versus reduced ejection fraction.</w:t>
      </w:r>
      <w:r w:rsidR="00C2610E" w:rsidRPr="00BB5556">
        <w:rPr>
          <w:b w:val="0"/>
          <w:sz w:val="24"/>
          <w:szCs w:val="24"/>
          <w:shd w:val="clear" w:color="auto" w:fill="FFFFFF"/>
        </w:rPr>
        <w:t xml:space="preserve"> </w:t>
      </w:r>
      <w:hyperlink r:id="rId22" w:tooltip="Journal of the American College of Cardiology." w:history="1">
        <w:r w:rsidR="00C2610E" w:rsidRPr="00BB5556">
          <w:rPr>
            <w:rStyle w:val="Hyperlink"/>
            <w:b w:val="0"/>
            <w:i/>
            <w:color w:val="auto"/>
            <w:sz w:val="24"/>
            <w:szCs w:val="24"/>
            <w:u w:val="none"/>
            <w:shd w:val="clear" w:color="auto" w:fill="FFFFFF"/>
          </w:rPr>
          <w:t>J Am Coll Cardiol</w:t>
        </w:r>
        <w:r w:rsidR="00C2610E" w:rsidRPr="00BB5556">
          <w:rPr>
            <w:rStyle w:val="Hyperlink"/>
            <w:b w:val="0"/>
            <w:color w:val="auto"/>
            <w:sz w:val="24"/>
            <w:szCs w:val="24"/>
            <w:u w:val="none"/>
            <w:shd w:val="clear" w:color="auto" w:fill="FFFFFF"/>
          </w:rPr>
          <w:t>.</w:t>
        </w:r>
      </w:hyperlink>
      <w:r w:rsidR="00C2610E" w:rsidRPr="00BB5556">
        <w:rPr>
          <w:b w:val="0"/>
          <w:sz w:val="24"/>
          <w:szCs w:val="24"/>
          <w:shd w:val="clear" w:color="auto" w:fill="FFFFFF"/>
        </w:rPr>
        <w:t> 2012;</w:t>
      </w:r>
      <w:r w:rsidR="00C2610E" w:rsidRPr="00BB5556">
        <w:rPr>
          <w:sz w:val="24"/>
          <w:szCs w:val="24"/>
          <w:shd w:val="clear" w:color="auto" w:fill="FFFFFF"/>
        </w:rPr>
        <w:t>59</w:t>
      </w:r>
      <w:r w:rsidR="00C2610E" w:rsidRPr="00BB5556">
        <w:rPr>
          <w:b w:val="0"/>
          <w:sz w:val="24"/>
          <w:szCs w:val="24"/>
          <w:shd w:val="clear" w:color="auto" w:fill="FFFFFF"/>
        </w:rPr>
        <w:t>:998-1005.</w:t>
      </w:r>
    </w:p>
  </w:endnote>
  <w:endnote w:id="24">
    <w:p w:rsidR="00506F1F" w:rsidRPr="00BB5556" w:rsidRDefault="00506F1F" w:rsidP="00BB5556">
      <w:pPr>
        <w:pStyle w:val="EndnoteText"/>
        <w:spacing w:line="480" w:lineRule="auto"/>
        <w:rPr>
          <w:rFonts w:ascii="Times New Roman" w:hAnsi="Times New Roman"/>
          <w:sz w:val="24"/>
          <w:szCs w:val="24"/>
        </w:rPr>
      </w:pPr>
      <w:r w:rsidRPr="00BB5556">
        <w:rPr>
          <w:rStyle w:val="EndnoteReference"/>
          <w:rFonts w:ascii="Times New Roman" w:hAnsi="Times New Roman"/>
          <w:sz w:val="24"/>
          <w:szCs w:val="24"/>
        </w:rPr>
        <w:endnoteRef/>
      </w:r>
      <w:r w:rsidRPr="00BB5556">
        <w:rPr>
          <w:rFonts w:ascii="Times New Roman" w:hAnsi="Times New Roman"/>
          <w:sz w:val="24"/>
          <w:szCs w:val="24"/>
        </w:rPr>
        <w:t xml:space="preserve"> Pardaens K, Van Cleemput J, Vanhaecke J, Fagard RH. </w:t>
      </w:r>
      <w:r w:rsidRPr="00BB5556">
        <w:rPr>
          <w:rStyle w:val="ref-title"/>
          <w:rFonts w:ascii="Times New Roman" w:hAnsi="Times New Roman"/>
          <w:sz w:val="24"/>
          <w:szCs w:val="24"/>
        </w:rPr>
        <w:t>Atrial fibrillation is associated with a lower exercise capacity in male chronic heart failure patients</w:t>
      </w:r>
      <w:r w:rsidRPr="00BB5556">
        <w:rPr>
          <w:rFonts w:ascii="Times New Roman" w:hAnsi="Times New Roman"/>
          <w:sz w:val="24"/>
          <w:szCs w:val="24"/>
        </w:rPr>
        <w:t>. </w:t>
      </w:r>
      <w:r w:rsidRPr="00BB5556">
        <w:rPr>
          <w:rStyle w:val="ref-journal"/>
          <w:rFonts w:ascii="Times New Roman" w:hAnsi="Times New Roman"/>
          <w:sz w:val="24"/>
          <w:szCs w:val="24"/>
        </w:rPr>
        <w:t>Heart</w:t>
      </w:r>
      <w:r w:rsidRPr="00BB5556">
        <w:rPr>
          <w:rFonts w:ascii="Times New Roman" w:hAnsi="Times New Roman"/>
          <w:sz w:val="24"/>
          <w:szCs w:val="24"/>
        </w:rPr>
        <w:t>. 1997;</w:t>
      </w:r>
      <w:r w:rsidRPr="00BB5556">
        <w:rPr>
          <w:rStyle w:val="ref-vol"/>
          <w:rFonts w:ascii="Times New Roman" w:hAnsi="Times New Roman"/>
          <w:sz w:val="24"/>
          <w:szCs w:val="24"/>
        </w:rPr>
        <w:t>78</w:t>
      </w:r>
      <w:r w:rsidRPr="00BB5556">
        <w:rPr>
          <w:rFonts w:ascii="Times New Roman" w:hAnsi="Times New Roman"/>
          <w:sz w:val="24"/>
          <w:szCs w:val="24"/>
        </w:rPr>
        <w:t>:564–568.</w:t>
      </w:r>
    </w:p>
  </w:endnote>
  <w:endnote w:id="25">
    <w:p w:rsidR="00F64B16" w:rsidRPr="00BB5556" w:rsidRDefault="00F64B16" w:rsidP="00BB5556">
      <w:pPr>
        <w:pStyle w:val="EndnoteText"/>
        <w:spacing w:line="480" w:lineRule="auto"/>
        <w:rPr>
          <w:rFonts w:ascii="Times New Roman" w:hAnsi="Times New Roman"/>
          <w:sz w:val="24"/>
          <w:szCs w:val="24"/>
        </w:rPr>
      </w:pPr>
      <w:r w:rsidRPr="00BB5556">
        <w:rPr>
          <w:rStyle w:val="EndnoteReference"/>
          <w:rFonts w:ascii="Times New Roman" w:hAnsi="Times New Roman"/>
          <w:sz w:val="24"/>
          <w:szCs w:val="24"/>
        </w:rPr>
        <w:endnoteRef/>
      </w:r>
      <w:r w:rsidRPr="00BB5556">
        <w:rPr>
          <w:rFonts w:ascii="Times New Roman" w:hAnsi="Times New Roman"/>
          <w:sz w:val="24"/>
          <w:szCs w:val="24"/>
        </w:rPr>
        <w:t xml:space="preserve"> </w:t>
      </w:r>
      <w:r w:rsidRPr="00BB5556">
        <w:rPr>
          <w:rStyle w:val="author"/>
          <w:rFonts w:ascii="Times New Roman" w:hAnsi="Times New Roman"/>
          <w:sz w:val="24"/>
          <w:szCs w:val="24"/>
          <w:bdr w:val="none" w:sz="0" w:space="0" w:color="auto" w:frame="1"/>
          <w:shd w:val="clear" w:color="auto" w:fill="FFFFFF"/>
        </w:rPr>
        <w:t>Gale CR</w:t>
      </w:r>
      <w:r w:rsidRPr="00BB5556">
        <w:rPr>
          <w:rFonts w:ascii="Times New Roman" w:hAnsi="Times New Roman"/>
          <w:sz w:val="24"/>
          <w:szCs w:val="24"/>
          <w:shd w:val="clear" w:color="auto" w:fill="FFFFFF"/>
        </w:rPr>
        <w:t>, </w:t>
      </w:r>
      <w:r w:rsidRPr="00BB5556">
        <w:rPr>
          <w:rStyle w:val="author"/>
          <w:rFonts w:ascii="Times New Roman" w:hAnsi="Times New Roman"/>
          <w:sz w:val="24"/>
          <w:szCs w:val="24"/>
          <w:bdr w:val="none" w:sz="0" w:space="0" w:color="auto" w:frame="1"/>
          <w:shd w:val="clear" w:color="auto" w:fill="FFFFFF"/>
        </w:rPr>
        <w:t>Martyn CN</w:t>
      </w:r>
      <w:r w:rsidRPr="00BB5556">
        <w:rPr>
          <w:rFonts w:ascii="Times New Roman" w:hAnsi="Times New Roman"/>
          <w:sz w:val="24"/>
          <w:szCs w:val="24"/>
          <w:shd w:val="clear" w:color="auto" w:fill="FFFFFF"/>
        </w:rPr>
        <w:t>, </w:t>
      </w:r>
      <w:r w:rsidRPr="00BB5556">
        <w:rPr>
          <w:rStyle w:val="author"/>
          <w:rFonts w:ascii="Times New Roman" w:hAnsi="Times New Roman"/>
          <w:sz w:val="24"/>
          <w:szCs w:val="24"/>
          <w:bdr w:val="none" w:sz="0" w:space="0" w:color="auto" w:frame="1"/>
          <w:shd w:val="clear" w:color="auto" w:fill="FFFFFF"/>
        </w:rPr>
        <w:t>Cooper C</w:t>
      </w:r>
      <w:r w:rsidRPr="00BB5556">
        <w:rPr>
          <w:rFonts w:ascii="Times New Roman" w:hAnsi="Times New Roman"/>
          <w:sz w:val="24"/>
          <w:szCs w:val="24"/>
          <w:shd w:val="clear" w:color="auto" w:fill="FFFFFF"/>
        </w:rPr>
        <w:t>. </w:t>
      </w:r>
      <w:r w:rsidRPr="00BB5556">
        <w:rPr>
          <w:rStyle w:val="articletitle"/>
          <w:rFonts w:ascii="Times New Roman" w:hAnsi="Times New Roman"/>
          <w:sz w:val="24"/>
          <w:szCs w:val="24"/>
          <w:bdr w:val="none" w:sz="0" w:space="0" w:color="auto" w:frame="1"/>
          <w:shd w:val="clear" w:color="auto" w:fill="FFFFFF"/>
        </w:rPr>
        <w:t>Grip strength, body composition, and mortality</w:t>
      </w:r>
      <w:r w:rsidRPr="00BB5556">
        <w:rPr>
          <w:rFonts w:ascii="Times New Roman" w:hAnsi="Times New Roman"/>
          <w:sz w:val="24"/>
          <w:szCs w:val="24"/>
          <w:shd w:val="clear" w:color="auto" w:fill="FFFFFF"/>
        </w:rPr>
        <w:t>. </w:t>
      </w:r>
      <w:r w:rsidRPr="00BB5556">
        <w:rPr>
          <w:rStyle w:val="journaltitle"/>
          <w:rFonts w:ascii="Times New Roman" w:hAnsi="Times New Roman"/>
          <w:i/>
          <w:iCs/>
          <w:sz w:val="24"/>
          <w:szCs w:val="24"/>
          <w:bdr w:val="none" w:sz="0" w:space="0" w:color="auto" w:frame="1"/>
          <w:shd w:val="clear" w:color="auto" w:fill="FFFFFF"/>
        </w:rPr>
        <w:t>Int J Epidemiol</w:t>
      </w:r>
      <w:r w:rsidRPr="00BB5556">
        <w:rPr>
          <w:rFonts w:ascii="Times New Roman" w:hAnsi="Times New Roman"/>
          <w:sz w:val="24"/>
          <w:szCs w:val="24"/>
          <w:shd w:val="clear" w:color="auto" w:fill="FFFFFF"/>
        </w:rPr>
        <w:t> </w:t>
      </w:r>
      <w:r w:rsidRPr="00BB5556">
        <w:rPr>
          <w:rStyle w:val="pubyear"/>
          <w:rFonts w:ascii="Times New Roman" w:hAnsi="Times New Roman"/>
          <w:sz w:val="24"/>
          <w:szCs w:val="24"/>
          <w:bdr w:val="none" w:sz="0" w:space="0" w:color="auto" w:frame="1"/>
          <w:shd w:val="clear" w:color="auto" w:fill="FFFFFF"/>
        </w:rPr>
        <w:t>2007</w:t>
      </w:r>
      <w:r w:rsidRPr="00BB5556">
        <w:rPr>
          <w:rFonts w:ascii="Times New Roman" w:hAnsi="Times New Roman"/>
          <w:sz w:val="24"/>
          <w:szCs w:val="24"/>
          <w:shd w:val="clear" w:color="auto" w:fill="FFFFFF"/>
        </w:rPr>
        <w:t>;</w:t>
      </w:r>
      <w:r w:rsidRPr="00BB5556">
        <w:rPr>
          <w:rStyle w:val="vol"/>
          <w:rFonts w:ascii="Times New Roman" w:hAnsi="Times New Roman"/>
          <w:b/>
          <w:bCs/>
          <w:sz w:val="24"/>
          <w:szCs w:val="24"/>
          <w:bdr w:val="none" w:sz="0" w:space="0" w:color="auto" w:frame="1"/>
          <w:shd w:val="clear" w:color="auto" w:fill="FFFFFF"/>
        </w:rPr>
        <w:t>36</w:t>
      </w:r>
      <w:r w:rsidRPr="00BB5556">
        <w:rPr>
          <w:rFonts w:ascii="Times New Roman" w:hAnsi="Times New Roman"/>
          <w:sz w:val="24"/>
          <w:szCs w:val="24"/>
          <w:shd w:val="clear" w:color="auto" w:fill="FFFFFF"/>
        </w:rPr>
        <w:t>:</w:t>
      </w:r>
      <w:r w:rsidRPr="00BB5556">
        <w:rPr>
          <w:rStyle w:val="pagefirst"/>
          <w:rFonts w:ascii="Times New Roman" w:hAnsi="Times New Roman"/>
          <w:sz w:val="24"/>
          <w:szCs w:val="24"/>
          <w:bdr w:val="none" w:sz="0" w:space="0" w:color="auto" w:frame="1"/>
          <w:shd w:val="clear" w:color="auto" w:fill="FFFFFF"/>
        </w:rPr>
        <w:t>228</w:t>
      </w:r>
      <w:r w:rsidRPr="00BB5556">
        <w:rPr>
          <w:rFonts w:ascii="Times New Roman" w:hAnsi="Times New Roman"/>
          <w:sz w:val="24"/>
          <w:szCs w:val="24"/>
          <w:shd w:val="clear" w:color="auto" w:fill="FFFFFF"/>
        </w:rPr>
        <w:t>–</w:t>
      </w:r>
      <w:r w:rsidRPr="00BB5556">
        <w:rPr>
          <w:rStyle w:val="pagelast"/>
          <w:rFonts w:ascii="Times New Roman" w:hAnsi="Times New Roman"/>
          <w:sz w:val="24"/>
          <w:szCs w:val="24"/>
          <w:bdr w:val="none" w:sz="0" w:space="0" w:color="auto" w:frame="1"/>
          <w:shd w:val="clear" w:color="auto" w:fill="FFFFFF"/>
        </w:rPr>
        <w:t>235</w:t>
      </w:r>
      <w:r w:rsidRPr="00BB5556">
        <w:rPr>
          <w:rFonts w:ascii="Times New Roman" w:hAnsi="Times New Roman"/>
          <w:sz w:val="24"/>
          <w:szCs w:val="24"/>
          <w:shd w:val="clear" w:color="auto" w:fill="FFFFFF"/>
        </w:rPr>
        <w:t>.</w:t>
      </w:r>
    </w:p>
  </w:endnote>
  <w:endnote w:id="26">
    <w:p w:rsidR="00F64B16" w:rsidRPr="00BB5556" w:rsidRDefault="00F64B16" w:rsidP="00BB5556">
      <w:pPr>
        <w:pStyle w:val="EndnoteText"/>
        <w:spacing w:line="480" w:lineRule="auto"/>
        <w:rPr>
          <w:rFonts w:ascii="Times New Roman" w:hAnsi="Times New Roman"/>
          <w:sz w:val="24"/>
          <w:szCs w:val="24"/>
        </w:rPr>
      </w:pPr>
      <w:r w:rsidRPr="00BB5556">
        <w:rPr>
          <w:rStyle w:val="EndnoteReference"/>
          <w:rFonts w:ascii="Times New Roman" w:hAnsi="Times New Roman"/>
          <w:sz w:val="24"/>
          <w:szCs w:val="24"/>
        </w:rPr>
        <w:endnoteRef/>
      </w:r>
      <w:r w:rsidRPr="00BB5556">
        <w:rPr>
          <w:rFonts w:ascii="Times New Roman" w:hAnsi="Times New Roman"/>
          <w:sz w:val="24"/>
          <w:szCs w:val="24"/>
        </w:rPr>
        <w:t xml:space="preserve"> </w:t>
      </w:r>
      <w:r w:rsidRPr="00BB5556">
        <w:rPr>
          <w:rStyle w:val="author"/>
          <w:rFonts w:ascii="Times New Roman" w:hAnsi="Times New Roman"/>
          <w:sz w:val="24"/>
          <w:szCs w:val="24"/>
          <w:bdr w:val="none" w:sz="0" w:space="0" w:color="auto" w:frame="1"/>
          <w:shd w:val="clear" w:color="auto" w:fill="FFFFFF"/>
        </w:rPr>
        <w:t>Woo J</w:t>
      </w:r>
      <w:r w:rsidRPr="00BB5556">
        <w:rPr>
          <w:rFonts w:ascii="Times New Roman" w:hAnsi="Times New Roman"/>
          <w:sz w:val="24"/>
          <w:szCs w:val="24"/>
          <w:shd w:val="clear" w:color="auto" w:fill="FFFFFF"/>
        </w:rPr>
        <w:t>, </w:t>
      </w:r>
      <w:r w:rsidRPr="00BB5556">
        <w:rPr>
          <w:rStyle w:val="author"/>
          <w:rFonts w:ascii="Times New Roman" w:hAnsi="Times New Roman"/>
          <w:sz w:val="24"/>
          <w:szCs w:val="24"/>
          <w:bdr w:val="none" w:sz="0" w:space="0" w:color="auto" w:frame="1"/>
          <w:shd w:val="clear" w:color="auto" w:fill="FFFFFF"/>
        </w:rPr>
        <w:t>Ho SC</w:t>
      </w:r>
      <w:r w:rsidRPr="00BB5556">
        <w:rPr>
          <w:rFonts w:ascii="Times New Roman" w:hAnsi="Times New Roman"/>
          <w:sz w:val="24"/>
          <w:szCs w:val="24"/>
          <w:shd w:val="clear" w:color="auto" w:fill="FFFFFF"/>
        </w:rPr>
        <w:t>, </w:t>
      </w:r>
      <w:r w:rsidRPr="00BB5556">
        <w:rPr>
          <w:rStyle w:val="author"/>
          <w:rFonts w:ascii="Times New Roman" w:hAnsi="Times New Roman"/>
          <w:sz w:val="24"/>
          <w:szCs w:val="24"/>
          <w:bdr w:val="none" w:sz="0" w:space="0" w:color="auto" w:frame="1"/>
          <w:shd w:val="clear" w:color="auto" w:fill="FFFFFF"/>
        </w:rPr>
        <w:t>Yu AL</w:t>
      </w:r>
      <w:r w:rsidRPr="00BB5556">
        <w:rPr>
          <w:rFonts w:ascii="Times New Roman" w:hAnsi="Times New Roman"/>
          <w:sz w:val="24"/>
          <w:szCs w:val="24"/>
          <w:shd w:val="clear" w:color="auto" w:fill="FFFFFF"/>
        </w:rPr>
        <w:t>. </w:t>
      </w:r>
      <w:r w:rsidRPr="00BB5556">
        <w:rPr>
          <w:rStyle w:val="articletitle"/>
          <w:rFonts w:ascii="Times New Roman" w:hAnsi="Times New Roman"/>
          <w:sz w:val="24"/>
          <w:szCs w:val="24"/>
          <w:bdr w:val="none" w:sz="0" w:space="0" w:color="auto" w:frame="1"/>
          <w:shd w:val="clear" w:color="auto" w:fill="FFFFFF"/>
        </w:rPr>
        <w:t>Walking speed and stride length predicts 36 months dependency, mortality, and institutionalization in Chinese aged 70 and older</w:t>
      </w:r>
      <w:r w:rsidRPr="00BB5556">
        <w:rPr>
          <w:rFonts w:ascii="Times New Roman" w:hAnsi="Times New Roman"/>
          <w:sz w:val="24"/>
          <w:szCs w:val="24"/>
          <w:shd w:val="clear" w:color="auto" w:fill="FFFFFF"/>
        </w:rPr>
        <w:t>. </w:t>
      </w:r>
      <w:r w:rsidRPr="00BB5556">
        <w:rPr>
          <w:rStyle w:val="journaltitle"/>
          <w:rFonts w:ascii="Times New Roman" w:hAnsi="Times New Roman"/>
          <w:i/>
          <w:iCs/>
          <w:sz w:val="24"/>
          <w:szCs w:val="24"/>
          <w:bdr w:val="none" w:sz="0" w:space="0" w:color="auto" w:frame="1"/>
          <w:shd w:val="clear" w:color="auto" w:fill="FFFFFF"/>
        </w:rPr>
        <w:t>J Am Geriatr Soc</w:t>
      </w:r>
      <w:r w:rsidRPr="00BB5556">
        <w:rPr>
          <w:rFonts w:ascii="Times New Roman" w:hAnsi="Times New Roman"/>
          <w:sz w:val="24"/>
          <w:szCs w:val="24"/>
          <w:shd w:val="clear" w:color="auto" w:fill="FFFFFF"/>
        </w:rPr>
        <w:t> </w:t>
      </w:r>
      <w:r w:rsidRPr="00BB5556">
        <w:rPr>
          <w:rStyle w:val="pubyear"/>
          <w:rFonts w:ascii="Times New Roman" w:hAnsi="Times New Roman"/>
          <w:sz w:val="24"/>
          <w:szCs w:val="24"/>
          <w:bdr w:val="none" w:sz="0" w:space="0" w:color="auto" w:frame="1"/>
          <w:shd w:val="clear" w:color="auto" w:fill="FFFFFF"/>
        </w:rPr>
        <w:t>1999</w:t>
      </w:r>
      <w:r w:rsidRPr="00BB5556">
        <w:rPr>
          <w:rFonts w:ascii="Times New Roman" w:hAnsi="Times New Roman"/>
          <w:sz w:val="24"/>
          <w:szCs w:val="24"/>
          <w:shd w:val="clear" w:color="auto" w:fill="FFFFFF"/>
        </w:rPr>
        <w:t>;</w:t>
      </w:r>
      <w:r w:rsidRPr="00BB5556">
        <w:rPr>
          <w:rStyle w:val="vol"/>
          <w:rFonts w:ascii="Times New Roman" w:hAnsi="Times New Roman"/>
          <w:b/>
          <w:bCs/>
          <w:sz w:val="24"/>
          <w:szCs w:val="24"/>
          <w:bdr w:val="none" w:sz="0" w:space="0" w:color="auto" w:frame="1"/>
          <w:shd w:val="clear" w:color="auto" w:fill="FFFFFF"/>
        </w:rPr>
        <w:t>47</w:t>
      </w:r>
      <w:r w:rsidRPr="00BB5556">
        <w:rPr>
          <w:rFonts w:ascii="Times New Roman" w:hAnsi="Times New Roman"/>
          <w:sz w:val="24"/>
          <w:szCs w:val="24"/>
          <w:shd w:val="clear" w:color="auto" w:fill="FFFFFF"/>
        </w:rPr>
        <w:t>:</w:t>
      </w:r>
      <w:r w:rsidRPr="00BB5556">
        <w:rPr>
          <w:rStyle w:val="pagefirst"/>
          <w:rFonts w:ascii="Times New Roman" w:hAnsi="Times New Roman"/>
          <w:sz w:val="24"/>
          <w:szCs w:val="24"/>
          <w:bdr w:val="none" w:sz="0" w:space="0" w:color="auto" w:frame="1"/>
          <w:shd w:val="clear" w:color="auto" w:fill="FFFFFF"/>
        </w:rPr>
        <w:t>1257</w:t>
      </w:r>
      <w:r w:rsidRPr="00BB5556">
        <w:rPr>
          <w:rFonts w:ascii="Times New Roman" w:hAnsi="Times New Roman"/>
          <w:sz w:val="24"/>
          <w:szCs w:val="24"/>
          <w:shd w:val="clear" w:color="auto" w:fill="FFFFFF"/>
        </w:rPr>
        <w:t>–</w:t>
      </w:r>
      <w:r w:rsidRPr="00BB5556">
        <w:rPr>
          <w:rStyle w:val="pagelast"/>
          <w:rFonts w:ascii="Times New Roman" w:hAnsi="Times New Roman"/>
          <w:sz w:val="24"/>
          <w:szCs w:val="24"/>
          <w:bdr w:val="none" w:sz="0" w:space="0" w:color="auto" w:frame="1"/>
          <w:shd w:val="clear" w:color="auto" w:fill="FFFFFF"/>
        </w:rPr>
        <w:t>1260</w:t>
      </w:r>
      <w:r w:rsidRPr="00BB5556">
        <w:rPr>
          <w:rFonts w:ascii="Times New Roman" w:hAnsi="Times New Roman"/>
          <w:sz w:val="24"/>
          <w:szCs w:val="24"/>
          <w:shd w:val="clear" w:color="auto" w:fill="FFFFFF"/>
        </w:rPr>
        <w:t>.</w:t>
      </w:r>
    </w:p>
  </w:endnote>
  <w:endnote w:id="27">
    <w:p w:rsidR="00CC1804" w:rsidRPr="00202063" w:rsidRDefault="00CC1804" w:rsidP="00BB5556">
      <w:pPr>
        <w:pStyle w:val="EndnoteText"/>
        <w:spacing w:line="480" w:lineRule="auto"/>
        <w:rPr>
          <w:rFonts w:ascii="Times New Roman" w:hAnsi="Times New Roman"/>
          <w:sz w:val="24"/>
          <w:szCs w:val="24"/>
        </w:rPr>
      </w:pPr>
      <w:r w:rsidRPr="00BB5556">
        <w:rPr>
          <w:rStyle w:val="EndnoteReference"/>
          <w:rFonts w:ascii="Times New Roman" w:hAnsi="Times New Roman"/>
          <w:sz w:val="24"/>
          <w:szCs w:val="24"/>
        </w:rPr>
        <w:endnoteRef/>
      </w:r>
      <w:r w:rsidRPr="00BB5556">
        <w:rPr>
          <w:rFonts w:ascii="Times New Roman" w:hAnsi="Times New Roman"/>
          <w:sz w:val="24"/>
          <w:szCs w:val="24"/>
        </w:rPr>
        <w:t xml:space="preserve"> </w:t>
      </w:r>
      <w:hyperlink r:id="rId23" w:history="1">
        <w:r w:rsidRPr="00BB5556">
          <w:rPr>
            <w:rStyle w:val="Hyperlink"/>
            <w:rFonts w:ascii="Times New Roman" w:hAnsi="Times New Roman"/>
            <w:color w:val="auto"/>
            <w:sz w:val="24"/>
            <w:szCs w:val="24"/>
            <w:u w:val="none"/>
            <w:shd w:val="clear" w:color="auto" w:fill="FFFFFF"/>
          </w:rPr>
          <w:t>Afilalo J</w:t>
        </w:r>
      </w:hyperlink>
      <w:r w:rsidRPr="00BB5556">
        <w:rPr>
          <w:rFonts w:ascii="Times New Roman" w:hAnsi="Times New Roman"/>
          <w:sz w:val="24"/>
          <w:szCs w:val="24"/>
          <w:shd w:val="clear" w:color="auto" w:fill="FFFFFF"/>
        </w:rPr>
        <w:t>, </w:t>
      </w:r>
      <w:hyperlink r:id="rId24" w:history="1">
        <w:r w:rsidRPr="00BB5556">
          <w:rPr>
            <w:rStyle w:val="Hyperlink"/>
            <w:rFonts w:ascii="Times New Roman" w:hAnsi="Times New Roman"/>
            <w:color w:val="auto"/>
            <w:sz w:val="24"/>
            <w:szCs w:val="24"/>
            <w:u w:val="none"/>
            <w:shd w:val="clear" w:color="auto" w:fill="FFFFFF"/>
          </w:rPr>
          <w:t>Lauck S</w:t>
        </w:r>
      </w:hyperlink>
      <w:r w:rsidRPr="00BB5556">
        <w:rPr>
          <w:rFonts w:ascii="Times New Roman" w:hAnsi="Times New Roman"/>
          <w:sz w:val="24"/>
          <w:szCs w:val="24"/>
          <w:shd w:val="clear" w:color="auto" w:fill="FFFFFF"/>
        </w:rPr>
        <w:t>, </w:t>
      </w:r>
      <w:hyperlink r:id="rId25" w:history="1">
        <w:r w:rsidRPr="00BB5556">
          <w:rPr>
            <w:rStyle w:val="Hyperlink"/>
            <w:rFonts w:ascii="Times New Roman" w:hAnsi="Times New Roman"/>
            <w:color w:val="auto"/>
            <w:sz w:val="24"/>
            <w:szCs w:val="24"/>
            <w:u w:val="none"/>
            <w:shd w:val="clear" w:color="auto" w:fill="FFFFFF"/>
          </w:rPr>
          <w:t>Kim DH</w:t>
        </w:r>
      </w:hyperlink>
      <w:r w:rsidRPr="00BB5556">
        <w:rPr>
          <w:rFonts w:ascii="Times New Roman" w:hAnsi="Times New Roman"/>
          <w:sz w:val="24"/>
          <w:szCs w:val="24"/>
          <w:shd w:val="clear" w:color="auto" w:fill="FFFFFF"/>
        </w:rPr>
        <w:t>,</w:t>
      </w:r>
      <w:r w:rsidR="00514AAF">
        <w:rPr>
          <w:rFonts w:ascii="Times New Roman" w:hAnsi="Times New Roman"/>
          <w:sz w:val="24"/>
          <w:szCs w:val="24"/>
          <w:shd w:val="clear" w:color="auto" w:fill="FFFFFF"/>
          <w:lang w:val="en-GB"/>
        </w:rPr>
        <w:t xml:space="preserve"> et al. </w:t>
      </w:r>
      <w:r w:rsidRPr="00BB5556">
        <w:rPr>
          <w:rFonts w:ascii="Times New Roman" w:hAnsi="Times New Roman"/>
          <w:sz w:val="24"/>
          <w:szCs w:val="24"/>
          <w:shd w:val="clear" w:color="auto" w:fill="FFFFFF"/>
        </w:rPr>
        <w:t xml:space="preserve">Frailty in older adults undergoing aortic valve replacement: the FRAILTY- AVR Study. </w:t>
      </w:r>
      <w:r w:rsidRPr="00957EE6">
        <w:rPr>
          <w:rFonts w:ascii="Times New Roman" w:hAnsi="Times New Roman"/>
          <w:i/>
          <w:sz w:val="24"/>
          <w:szCs w:val="24"/>
          <w:shd w:val="clear" w:color="auto" w:fill="FFFFFF"/>
        </w:rPr>
        <w:t>J Am Coll Cardio</w:t>
      </w:r>
      <w:r w:rsidRPr="00957EE6">
        <w:rPr>
          <w:rFonts w:ascii="Times New Roman" w:hAnsi="Times New Roman"/>
          <w:sz w:val="24"/>
          <w:szCs w:val="24"/>
          <w:shd w:val="clear" w:color="auto" w:fill="FFFFFF"/>
        </w:rPr>
        <w:t>. 2017</w:t>
      </w:r>
      <w:r w:rsidR="00957EE6" w:rsidRPr="00957EE6">
        <w:rPr>
          <w:rFonts w:ascii="Times New Roman" w:hAnsi="Times New Roman"/>
          <w:sz w:val="24"/>
          <w:szCs w:val="24"/>
          <w:shd w:val="clear" w:color="auto" w:fill="FFFFFF"/>
          <w:lang w:val="en-GB"/>
        </w:rPr>
        <w:t>;</w:t>
      </w:r>
      <w:r w:rsidR="00957EE6" w:rsidRPr="00957EE6">
        <w:rPr>
          <w:rStyle w:val="highwire-cite-metadata-volume"/>
          <w:rFonts w:ascii="Times New Roman" w:hAnsi="Times New Roman"/>
          <w:b/>
          <w:color w:val="222222"/>
          <w:sz w:val="24"/>
          <w:szCs w:val="24"/>
          <w:shd w:val="clear" w:color="auto" w:fill="FFFFFF"/>
        </w:rPr>
        <w:t>70</w:t>
      </w:r>
      <w:r w:rsidR="00957EE6" w:rsidRPr="00957EE6">
        <w:rPr>
          <w:rStyle w:val="highwire-cite-metadata-volume"/>
          <w:rFonts w:ascii="Times New Roman" w:hAnsi="Times New Roman"/>
          <w:color w:val="222222"/>
          <w:sz w:val="24"/>
          <w:szCs w:val="24"/>
          <w:shd w:val="clear" w:color="auto" w:fill="FFFFFF"/>
          <w:lang w:val="en-GB"/>
        </w:rPr>
        <w:t>:</w:t>
      </w:r>
      <w:r w:rsidR="00957EE6" w:rsidRPr="00957EE6">
        <w:rPr>
          <w:rStyle w:val="highwire-cite-metadata-pages"/>
          <w:rFonts w:ascii="Times New Roman" w:hAnsi="Times New Roman"/>
          <w:color w:val="222222"/>
          <w:sz w:val="24"/>
          <w:szCs w:val="24"/>
          <w:shd w:val="clear" w:color="auto" w:fill="FFFFFF"/>
        </w:rPr>
        <w:t>689-700</w:t>
      </w:r>
      <w:r w:rsidR="00EC56D5" w:rsidRPr="00957EE6">
        <w:rPr>
          <w:rFonts w:ascii="Times New Roman" w:hAnsi="Times New Roman"/>
          <w:sz w:val="24"/>
          <w:szCs w:val="24"/>
          <w:shd w:val="clear" w:color="auto" w:fill="FFFFFF"/>
        </w:rPr>
        <w:t>.</w:t>
      </w:r>
      <w:r w:rsidR="00EC56D5" w:rsidRPr="00BB5556">
        <w:rPr>
          <w:rFonts w:ascii="Times New Roman" w:hAnsi="Times New Roman"/>
          <w:sz w:val="24"/>
          <w:szCs w:val="24"/>
          <w:shd w:val="clear" w:color="auto" w:fill="FFFFFF"/>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12A0" w:rsidRDefault="007212A0" w:rsidP="00E06044">
      <w:pPr>
        <w:spacing w:before="0" w:after="0" w:line="240" w:lineRule="auto"/>
      </w:pPr>
      <w:r>
        <w:separator/>
      </w:r>
    </w:p>
  </w:footnote>
  <w:footnote w:type="continuationSeparator" w:id="0">
    <w:p w:rsidR="007212A0" w:rsidRDefault="007212A0" w:rsidP="00E06044">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5230" w:rsidRDefault="006A3C94" w:rsidP="006A3C94">
    <w:pPr>
      <w:pStyle w:val="Header"/>
      <w:tabs>
        <w:tab w:val="clear" w:pos="4513"/>
        <w:tab w:val="clear" w:pos="9026"/>
        <w:tab w:val="left" w:pos="607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FE0FEA"/>
    <w:multiLevelType w:val="hybridMultilevel"/>
    <w:tmpl w:val="680890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7381DA2"/>
    <w:multiLevelType w:val="hybridMultilevel"/>
    <w:tmpl w:val="4CAA8BA0"/>
    <w:lvl w:ilvl="0" w:tplc="B2760856">
      <w:start w:val="1"/>
      <w:numFmt w:val="decimal"/>
      <w:lvlText w:val="%1)"/>
      <w:lvlJc w:val="left"/>
      <w:pPr>
        <w:ind w:left="720" w:hanging="360"/>
      </w:pPr>
      <w:rPr>
        <w:rFonts w:hint="default"/>
        <w: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06C2531"/>
    <w:multiLevelType w:val="hybridMultilevel"/>
    <w:tmpl w:val="B1708872"/>
    <w:lvl w:ilvl="0" w:tplc="E65CFE04">
      <w:start w:val="1"/>
      <w:numFmt w:val="decimal"/>
      <w:lvlText w:val="%1)"/>
      <w:lvlJc w:val="left"/>
      <w:pPr>
        <w:ind w:left="1494" w:hanging="360"/>
      </w:pPr>
      <w:rPr>
        <w:rFonts w:hint="default"/>
        <w:b/>
        <w:i w:val="0"/>
      </w:rPr>
    </w:lvl>
    <w:lvl w:ilvl="1" w:tplc="08090019" w:tentative="1">
      <w:start w:val="1"/>
      <w:numFmt w:val="lowerLetter"/>
      <w:lvlText w:val="%2."/>
      <w:lvlJc w:val="left"/>
      <w:pPr>
        <w:ind w:left="2499" w:hanging="360"/>
      </w:pPr>
    </w:lvl>
    <w:lvl w:ilvl="2" w:tplc="0809001B" w:tentative="1">
      <w:start w:val="1"/>
      <w:numFmt w:val="lowerRoman"/>
      <w:lvlText w:val="%3."/>
      <w:lvlJc w:val="right"/>
      <w:pPr>
        <w:ind w:left="3219" w:hanging="180"/>
      </w:pPr>
    </w:lvl>
    <w:lvl w:ilvl="3" w:tplc="0809000F" w:tentative="1">
      <w:start w:val="1"/>
      <w:numFmt w:val="decimal"/>
      <w:lvlText w:val="%4."/>
      <w:lvlJc w:val="left"/>
      <w:pPr>
        <w:ind w:left="3939" w:hanging="360"/>
      </w:pPr>
    </w:lvl>
    <w:lvl w:ilvl="4" w:tplc="08090019" w:tentative="1">
      <w:start w:val="1"/>
      <w:numFmt w:val="lowerLetter"/>
      <w:lvlText w:val="%5."/>
      <w:lvlJc w:val="left"/>
      <w:pPr>
        <w:ind w:left="4659" w:hanging="360"/>
      </w:pPr>
    </w:lvl>
    <w:lvl w:ilvl="5" w:tplc="0809001B" w:tentative="1">
      <w:start w:val="1"/>
      <w:numFmt w:val="lowerRoman"/>
      <w:lvlText w:val="%6."/>
      <w:lvlJc w:val="right"/>
      <w:pPr>
        <w:ind w:left="5379" w:hanging="180"/>
      </w:pPr>
    </w:lvl>
    <w:lvl w:ilvl="6" w:tplc="0809000F" w:tentative="1">
      <w:start w:val="1"/>
      <w:numFmt w:val="decimal"/>
      <w:lvlText w:val="%7."/>
      <w:lvlJc w:val="left"/>
      <w:pPr>
        <w:ind w:left="6099" w:hanging="360"/>
      </w:pPr>
    </w:lvl>
    <w:lvl w:ilvl="7" w:tplc="08090019" w:tentative="1">
      <w:start w:val="1"/>
      <w:numFmt w:val="lowerLetter"/>
      <w:lvlText w:val="%8."/>
      <w:lvlJc w:val="left"/>
      <w:pPr>
        <w:ind w:left="6819" w:hanging="360"/>
      </w:pPr>
    </w:lvl>
    <w:lvl w:ilvl="8" w:tplc="0809001B" w:tentative="1">
      <w:start w:val="1"/>
      <w:numFmt w:val="lowerRoman"/>
      <w:lvlText w:val="%9."/>
      <w:lvlJc w:val="right"/>
      <w:pPr>
        <w:ind w:left="7539" w:hanging="180"/>
      </w:pPr>
    </w:lvl>
  </w:abstractNum>
  <w:abstractNum w:abstractNumId="3" w15:restartNumberingAfterBreak="0">
    <w:nsid w:val="4D33638F"/>
    <w:multiLevelType w:val="hybridMultilevel"/>
    <w:tmpl w:val="506A5928"/>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E2100598">
      <w:start w:val="1"/>
      <w:numFmt w:val="decimal"/>
      <w:lvlText w:val="%3."/>
      <w:lvlJc w:val="left"/>
      <w:pPr>
        <w:ind w:left="2340" w:hanging="360"/>
      </w:pPr>
      <w:rPr>
        <w:rFonts w:hint="default"/>
        <w:i/>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D8168F7"/>
    <w:multiLevelType w:val="hybridMultilevel"/>
    <w:tmpl w:val="AFD88C5C"/>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3"/>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GB" w:vendorID="64" w:dllVersion="131078" w:nlCheck="1" w:checkStyle="1"/>
  <w:activeWritingStyle w:appName="MSWord" w:lang="en-GB" w:vendorID="64" w:dllVersion="4096" w:nlCheck="1" w:checkStyle="0"/>
  <w:activeWritingStyle w:appName="MSWord" w:lang="fr-FR" w:vendorID="64" w:dllVersion="4096" w:nlCheck="1" w:checkStyle="0"/>
  <w:proofState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1472"/>
    <w:rsid w:val="0000081A"/>
    <w:rsid w:val="000041F1"/>
    <w:rsid w:val="00006A36"/>
    <w:rsid w:val="000148F0"/>
    <w:rsid w:val="00017489"/>
    <w:rsid w:val="00021335"/>
    <w:rsid w:val="00031EE5"/>
    <w:rsid w:val="00033E5C"/>
    <w:rsid w:val="00052256"/>
    <w:rsid w:val="00052720"/>
    <w:rsid w:val="000532F7"/>
    <w:rsid w:val="000557E9"/>
    <w:rsid w:val="000558BB"/>
    <w:rsid w:val="0006052B"/>
    <w:rsid w:val="00060FA7"/>
    <w:rsid w:val="00062603"/>
    <w:rsid w:val="00065325"/>
    <w:rsid w:val="00071399"/>
    <w:rsid w:val="00072A09"/>
    <w:rsid w:val="00072CE2"/>
    <w:rsid w:val="000807B4"/>
    <w:rsid w:val="000834F8"/>
    <w:rsid w:val="000870FA"/>
    <w:rsid w:val="00093102"/>
    <w:rsid w:val="000A2867"/>
    <w:rsid w:val="000C593A"/>
    <w:rsid w:val="000D2F08"/>
    <w:rsid w:val="000D38FE"/>
    <w:rsid w:val="000D7EFD"/>
    <w:rsid w:val="000E4C82"/>
    <w:rsid w:val="000F52D5"/>
    <w:rsid w:val="00100A6F"/>
    <w:rsid w:val="0010311F"/>
    <w:rsid w:val="00106E43"/>
    <w:rsid w:val="00122405"/>
    <w:rsid w:val="001304D3"/>
    <w:rsid w:val="00133983"/>
    <w:rsid w:val="001345C5"/>
    <w:rsid w:val="001367F7"/>
    <w:rsid w:val="00137F14"/>
    <w:rsid w:val="00140B04"/>
    <w:rsid w:val="00141646"/>
    <w:rsid w:val="00144DBF"/>
    <w:rsid w:val="00156AD4"/>
    <w:rsid w:val="001658B6"/>
    <w:rsid w:val="00171D7C"/>
    <w:rsid w:val="00172CCE"/>
    <w:rsid w:val="001733FE"/>
    <w:rsid w:val="00184E66"/>
    <w:rsid w:val="0018514E"/>
    <w:rsid w:val="001A3521"/>
    <w:rsid w:val="001A5852"/>
    <w:rsid w:val="001A6E63"/>
    <w:rsid w:val="001A776D"/>
    <w:rsid w:val="001A7D4D"/>
    <w:rsid w:val="001B0B5A"/>
    <w:rsid w:val="001B1121"/>
    <w:rsid w:val="001B7789"/>
    <w:rsid w:val="001B778D"/>
    <w:rsid w:val="001B7D23"/>
    <w:rsid w:val="001C16AE"/>
    <w:rsid w:val="001C4953"/>
    <w:rsid w:val="001D12A0"/>
    <w:rsid w:val="001D140A"/>
    <w:rsid w:val="001E6706"/>
    <w:rsid w:val="001E7602"/>
    <w:rsid w:val="00202063"/>
    <w:rsid w:val="002061F0"/>
    <w:rsid w:val="00210EB6"/>
    <w:rsid w:val="00220F03"/>
    <w:rsid w:val="002236D3"/>
    <w:rsid w:val="00226D54"/>
    <w:rsid w:val="00253BFF"/>
    <w:rsid w:val="00257AF8"/>
    <w:rsid w:val="00263E2E"/>
    <w:rsid w:val="00264504"/>
    <w:rsid w:val="0026522B"/>
    <w:rsid w:val="00267EFE"/>
    <w:rsid w:val="002740CC"/>
    <w:rsid w:val="00280984"/>
    <w:rsid w:val="0028150A"/>
    <w:rsid w:val="0028362F"/>
    <w:rsid w:val="00283A88"/>
    <w:rsid w:val="00283ABD"/>
    <w:rsid w:val="00286624"/>
    <w:rsid w:val="002A51E1"/>
    <w:rsid w:val="002B62DF"/>
    <w:rsid w:val="002C1AAB"/>
    <w:rsid w:val="002C2DAA"/>
    <w:rsid w:val="002D2EB6"/>
    <w:rsid w:val="002D43C9"/>
    <w:rsid w:val="002D4722"/>
    <w:rsid w:val="003070EE"/>
    <w:rsid w:val="00312735"/>
    <w:rsid w:val="003311FE"/>
    <w:rsid w:val="003337E7"/>
    <w:rsid w:val="0033668A"/>
    <w:rsid w:val="00336E46"/>
    <w:rsid w:val="003377D0"/>
    <w:rsid w:val="003400EC"/>
    <w:rsid w:val="00342111"/>
    <w:rsid w:val="00343BF9"/>
    <w:rsid w:val="00346F20"/>
    <w:rsid w:val="00350498"/>
    <w:rsid w:val="00357542"/>
    <w:rsid w:val="0035761F"/>
    <w:rsid w:val="00357D12"/>
    <w:rsid w:val="003605A7"/>
    <w:rsid w:val="00365E4B"/>
    <w:rsid w:val="00367DFA"/>
    <w:rsid w:val="00367FB9"/>
    <w:rsid w:val="0037256D"/>
    <w:rsid w:val="003758FE"/>
    <w:rsid w:val="00377C40"/>
    <w:rsid w:val="00391269"/>
    <w:rsid w:val="00393746"/>
    <w:rsid w:val="003952BD"/>
    <w:rsid w:val="00396785"/>
    <w:rsid w:val="003978DD"/>
    <w:rsid w:val="00397ABB"/>
    <w:rsid w:val="00397C80"/>
    <w:rsid w:val="003A1005"/>
    <w:rsid w:val="003B0FA0"/>
    <w:rsid w:val="003C2525"/>
    <w:rsid w:val="003F60F0"/>
    <w:rsid w:val="003F750F"/>
    <w:rsid w:val="00401FEC"/>
    <w:rsid w:val="004026A5"/>
    <w:rsid w:val="004049A1"/>
    <w:rsid w:val="00404A99"/>
    <w:rsid w:val="00405D65"/>
    <w:rsid w:val="00411873"/>
    <w:rsid w:val="00412B16"/>
    <w:rsid w:val="00424B65"/>
    <w:rsid w:val="004322C3"/>
    <w:rsid w:val="00436B7C"/>
    <w:rsid w:val="00437016"/>
    <w:rsid w:val="004412EF"/>
    <w:rsid w:val="00441CF1"/>
    <w:rsid w:val="00442A31"/>
    <w:rsid w:val="00454BAD"/>
    <w:rsid w:val="00472FDC"/>
    <w:rsid w:val="004735CF"/>
    <w:rsid w:val="004739D7"/>
    <w:rsid w:val="00483A63"/>
    <w:rsid w:val="004875C8"/>
    <w:rsid w:val="004951AA"/>
    <w:rsid w:val="004A6629"/>
    <w:rsid w:val="004A7297"/>
    <w:rsid w:val="004B1E75"/>
    <w:rsid w:val="004B30A9"/>
    <w:rsid w:val="004B617C"/>
    <w:rsid w:val="004D488A"/>
    <w:rsid w:val="004D544C"/>
    <w:rsid w:val="004D6DF6"/>
    <w:rsid w:val="004D6FA0"/>
    <w:rsid w:val="004E4745"/>
    <w:rsid w:val="004E6C04"/>
    <w:rsid w:val="004E7FBB"/>
    <w:rsid w:val="004F2738"/>
    <w:rsid w:val="00506F1F"/>
    <w:rsid w:val="00514AAF"/>
    <w:rsid w:val="00522D52"/>
    <w:rsid w:val="00524521"/>
    <w:rsid w:val="00524CCD"/>
    <w:rsid w:val="00527B8C"/>
    <w:rsid w:val="00530168"/>
    <w:rsid w:val="00530679"/>
    <w:rsid w:val="00545461"/>
    <w:rsid w:val="0054577A"/>
    <w:rsid w:val="00547DEB"/>
    <w:rsid w:val="00553EEA"/>
    <w:rsid w:val="0056573E"/>
    <w:rsid w:val="00566B2C"/>
    <w:rsid w:val="00567B58"/>
    <w:rsid w:val="00570F16"/>
    <w:rsid w:val="00571B08"/>
    <w:rsid w:val="00576EF5"/>
    <w:rsid w:val="00580862"/>
    <w:rsid w:val="005949E5"/>
    <w:rsid w:val="005B4E0C"/>
    <w:rsid w:val="005D43D2"/>
    <w:rsid w:val="005D5D2D"/>
    <w:rsid w:val="005D6369"/>
    <w:rsid w:val="005D7738"/>
    <w:rsid w:val="005E4CB3"/>
    <w:rsid w:val="006019FB"/>
    <w:rsid w:val="00614436"/>
    <w:rsid w:val="00616D6A"/>
    <w:rsid w:val="0062024F"/>
    <w:rsid w:val="006210ED"/>
    <w:rsid w:val="00625756"/>
    <w:rsid w:val="00630158"/>
    <w:rsid w:val="00630AD1"/>
    <w:rsid w:val="00634E11"/>
    <w:rsid w:val="006563DA"/>
    <w:rsid w:val="0065692F"/>
    <w:rsid w:val="006613C0"/>
    <w:rsid w:val="00661455"/>
    <w:rsid w:val="006626B9"/>
    <w:rsid w:val="00662792"/>
    <w:rsid w:val="00663205"/>
    <w:rsid w:val="00670E54"/>
    <w:rsid w:val="0067382E"/>
    <w:rsid w:val="00681699"/>
    <w:rsid w:val="00682C5D"/>
    <w:rsid w:val="00691856"/>
    <w:rsid w:val="00691BDD"/>
    <w:rsid w:val="006A23B7"/>
    <w:rsid w:val="006A3C94"/>
    <w:rsid w:val="006A7CC9"/>
    <w:rsid w:val="006B0F6B"/>
    <w:rsid w:val="006B382C"/>
    <w:rsid w:val="006C27DE"/>
    <w:rsid w:val="006C2AA1"/>
    <w:rsid w:val="006C4362"/>
    <w:rsid w:val="006E09E9"/>
    <w:rsid w:val="006E2193"/>
    <w:rsid w:val="006E4297"/>
    <w:rsid w:val="006E5914"/>
    <w:rsid w:val="006F45C3"/>
    <w:rsid w:val="006F488C"/>
    <w:rsid w:val="006F6118"/>
    <w:rsid w:val="006F7DF2"/>
    <w:rsid w:val="006F7EEF"/>
    <w:rsid w:val="00701060"/>
    <w:rsid w:val="007032CF"/>
    <w:rsid w:val="007110B4"/>
    <w:rsid w:val="00712C65"/>
    <w:rsid w:val="007212A0"/>
    <w:rsid w:val="007229AF"/>
    <w:rsid w:val="007244C0"/>
    <w:rsid w:val="00730203"/>
    <w:rsid w:val="00735A66"/>
    <w:rsid w:val="00735C88"/>
    <w:rsid w:val="00753492"/>
    <w:rsid w:val="007540C9"/>
    <w:rsid w:val="00754BC7"/>
    <w:rsid w:val="00761472"/>
    <w:rsid w:val="00765C80"/>
    <w:rsid w:val="00767C45"/>
    <w:rsid w:val="00771C3D"/>
    <w:rsid w:val="00775447"/>
    <w:rsid w:val="00775AF1"/>
    <w:rsid w:val="00782C54"/>
    <w:rsid w:val="007834C3"/>
    <w:rsid w:val="00783E49"/>
    <w:rsid w:val="00784E61"/>
    <w:rsid w:val="0079233B"/>
    <w:rsid w:val="007925C6"/>
    <w:rsid w:val="00792C6A"/>
    <w:rsid w:val="00796169"/>
    <w:rsid w:val="007A2089"/>
    <w:rsid w:val="007C2427"/>
    <w:rsid w:val="007C5D5A"/>
    <w:rsid w:val="007D22EE"/>
    <w:rsid w:val="007D54E9"/>
    <w:rsid w:val="007D556C"/>
    <w:rsid w:val="007E133F"/>
    <w:rsid w:val="007E26E6"/>
    <w:rsid w:val="007F4A5F"/>
    <w:rsid w:val="007F4D5E"/>
    <w:rsid w:val="007F7C72"/>
    <w:rsid w:val="00804BFE"/>
    <w:rsid w:val="00804C63"/>
    <w:rsid w:val="0080687D"/>
    <w:rsid w:val="008101A2"/>
    <w:rsid w:val="00812FFC"/>
    <w:rsid w:val="008131BC"/>
    <w:rsid w:val="008237AD"/>
    <w:rsid w:val="008367E9"/>
    <w:rsid w:val="008376D8"/>
    <w:rsid w:val="00843962"/>
    <w:rsid w:val="008464CD"/>
    <w:rsid w:val="00852B5F"/>
    <w:rsid w:val="00855230"/>
    <w:rsid w:val="00870DC3"/>
    <w:rsid w:val="0087669E"/>
    <w:rsid w:val="008771F2"/>
    <w:rsid w:val="008774E2"/>
    <w:rsid w:val="0088374D"/>
    <w:rsid w:val="00884399"/>
    <w:rsid w:val="00890FFC"/>
    <w:rsid w:val="0089123D"/>
    <w:rsid w:val="00896117"/>
    <w:rsid w:val="008A2F4E"/>
    <w:rsid w:val="008A6647"/>
    <w:rsid w:val="008B1A13"/>
    <w:rsid w:val="008B2987"/>
    <w:rsid w:val="008B6708"/>
    <w:rsid w:val="008C079C"/>
    <w:rsid w:val="008D0A3E"/>
    <w:rsid w:val="008D1AB6"/>
    <w:rsid w:val="008D2951"/>
    <w:rsid w:val="008D2E5C"/>
    <w:rsid w:val="008D5E77"/>
    <w:rsid w:val="008D73CC"/>
    <w:rsid w:val="008E06E1"/>
    <w:rsid w:val="008F2F5F"/>
    <w:rsid w:val="008F4329"/>
    <w:rsid w:val="008F4812"/>
    <w:rsid w:val="00900AE5"/>
    <w:rsid w:val="00902B0D"/>
    <w:rsid w:val="00910A2E"/>
    <w:rsid w:val="00912BBE"/>
    <w:rsid w:val="009133BC"/>
    <w:rsid w:val="009167A4"/>
    <w:rsid w:val="00916F3C"/>
    <w:rsid w:val="00921771"/>
    <w:rsid w:val="00922BBC"/>
    <w:rsid w:val="00925719"/>
    <w:rsid w:val="00930392"/>
    <w:rsid w:val="0093377E"/>
    <w:rsid w:val="009375A0"/>
    <w:rsid w:val="0094298A"/>
    <w:rsid w:val="00946FF5"/>
    <w:rsid w:val="00947D5C"/>
    <w:rsid w:val="00957EE6"/>
    <w:rsid w:val="0096061A"/>
    <w:rsid w:val="009635AA"/>
    <w:rsid w:val="009646C7"/>
    <w:rsid w:val="00966B0B"/>
    <w:rsid w:val="00971D87"/>
    <w:rsid w:val="00974410"/>
    <w:rsid w:val="00977B68"/>
    <w:rsid w:val="00986D7E"/>
    <w:rsid w:val="00987160"/>
    <w:rsid w:val="00987785"/>
    <w:rsid w:val="00990FE4"/>
    <w:rsid w:val="009957EC"/>
    <w:rsid w:val="00995B23"/>
    <w:rsid w:val="00996D97"/>
    <w:rsid w:val="009A1B4A"/>
    <w:rsid w:val="009A3DBE"/>
    <w:rsid w:val="009A505F"/>
    <w:rsid w:val="009A68DE"/>
    <w:rsid w:val="009B403A"/>
    <w:rsid w:val="009B5C8D"/>
    <w:rsid w:val="009C6460"/>
    <w:rsid w:val="009D13BB"/>
    <w:rsid w:val="009D2DE1"/>
    <w:rsid w:val="009D59D4"/>
    <w:rsid w:val="009D651F"/>
    <w:rsid w:val="009E0001"/>
    <w:rsid w:val="009E0527"/>
    <w:rsid w:val="009E0DF7"/>
    <w:rsid w:val="009E6378"/>
    <w:rsid w:val="009E735B"/>
    <w:rsid w:val="009E7FF0"/>
    <w:rsid w:val="00A02C72"/>
    <w:rsid w:val="00A07EF7"/>
    <w:rsid w:val="00A144B2"/>
    <w:rsid w:val="00A221B7"/>
    <w:rsid w:val="00A231B4"/>
    <w:rsid w:val="00A2342D"/>
    <w:rsid w:val="00A24573"/>
    <w:rsid w:val="00A24D26"/>
    <w:rsid w:val="00A27E83"/>
    <w:rsid w:val="00A302DD"/>
    <w:rsid w:val="00A363A3"/>
    <w:rsid w:val="00A41C05"/>
    <w:rsid w:val="00A447DF"/>
    <w:rsid w:val="00A44E96"/>
    <w:rsid w:val="00A464C6"/>
    <w:rsid w:val="00A53FF0"/>
    <w:rsid w:val="00A54962"/>
    <w:rsid w:val="00A65D19"/>
    <w:rsid w:val="00A673DA"/>
    <w:rsid w:val="00A718D7"/>
    <w:rsid w:val="00A7501B"/>
    <w:rsid w:val="00A77408"/>
    <w:rsid w:val="00A839C5"/>
    <w:rsid w:val="00AA257B"/>
    <w:rsid w:val="00AB3DAD"/>
    <w:rsid w:val="00AC13B8"/>
    <w:rsid w:val="00AC1659"/>
    <w:rsid w:val="00AC69BD"/>
    <w:rsid w:val="00AD2620"/>
    <w:rsid w:val="00AD601E"/>
    <w:rsid w:val="00AD7002"/>
    <w:rsid w:val="00AE15AB"/>
    <w:rsid w:val="00AE4C08"/>
    <w:rsid w:val="00AF6727"/>
    <w:rsid w:val="00B06788"/>
    <w:rsid w:val="00B10968"/>
    <w:rsid w:val="00B126D4"/>
    <w:rsid w:val="00B13288"/>
    <w:rsid w:val="00B13CC4"/>
    <w:rsid w:val="00B14164"/>
    <w:rsid w:val="00B2101F"/>
    <w:rsid w:val="00B33FC8"/>
    <w:rsid w:val="00B432DB"/>
    <w:rsid w:val="00B43420"/>
    <w:rsid w:val="00B4413E"/>
    <w:rsid w:val="00B4551E"/>
    <w:rsid w:val="00B60F73"/>
    <w:rsid w:val="00B6613F"/>
    <w:rsid w:val="00B67E6C"/>
    <w:rsid w:val="00B70426"/>
    <w:rsid w:val="00B8159C"/>
    <w:rsid w:val="00B86171"/>
    <w:rsid w:val="00B92628"/>
    <w:rsid w:val="00BA068E"/>
    <w:rsid w:val="00BA1B3F"/>
    <w:rsid w:val="00BA4A14"/>
    <w:rsid w:val="00BA5BA8"/>
    <w:rsid w:val="00BA71F2"/>
    <w:rsid w:val="00BB3462"/>
    <w:rsid w:val="00BB5556"/>
    <w:rsid w:val="00BB56EB"/>
    <w:rsid w:val="00BC413A"/>
    <w:rsid w:val="00BC6B54"/>
    <w:rsid w:val="00BD6E74"/>
    <w:rsid w:val="00BE36F0"/>
    <w:rsid w:val="00BE3E5A"/>
    <w:rsid w:val="00BE780D"/>
    <w:rsid w:val="00BF2E9C"/>
    <w:rsid w:val="00BF3457"/>
    <w:rsid w:val="00BF4AB7"/>
    <w:rsid w:val="00C0435C"/>
    <w:rsid w:val="00C05F13"/>
    <w:rsid w:val="00C10629"/>
    <w:rsid w:val="00C1225D"/>
    <w:rsid w:val="00C1290A"/>
    <w:rsid w:val="00C21869"/>
    <w:rsid w:val="00C25715"/>
    <w:rsid w:val="00C2610E"/>
    <w:rsid w:val="00C30AFD"/>
    <w:rsid w:val="00C3483F"/>
    <w:rsid w:val="00C4082A"/>
    <w:rsid w:val="00C46E2D"/>
    <w:rsid w:val="00C77DCB"/>
    <w:rsid w:val="00C90E99"/>
    <w:rsid w:val="00C9546A"/>
    <w:rsid w:val="00CA1799"/>
    <w:rsid w:val="00CA362F"/>
    <w:rsid w:val="00CA6F75"/>
    <w:rsid w:val="00CB1EC2"/>
    <w:rsid w:val="00CB732D"/>
    <w:rsid w:val="00CC1804"/>
    <w:rsid w:val="00CC6081"/>
    <w:rsid w:val="00CD4331"/>
    <w:rsid w:val="00CE0042"/>
    <w:rsid w:val="00CE0157"/>
    <w:rsid w:val="00CE665E"/>
    <w:rsid w:val="00CF57F1"/>
    <w:rsid w:val="00D039FD"/>
    <w:rsid w:val="00D05973"/>
    <w:rsid w:val="00D071A5"/>
    <w:rsid w:val="00D07345"/>
    <w:rsid w:val="00D2622B"/>
    <w:rsid w:val="00D31345"/>
    <w:rsid w:val="00D34D99"/>
    <w:rsid w:val="00D369EB"/>
    <w:rsid w:val="00D37C55"/>
    <w:rsid w:val="00D441BD"/>
    <w:rsid w:val="00D44CCC"/>
    <w:rsid w:val="00D775C0"/>
    <w:rsid w:val="00D83C9C"/>
    <w:rsid w:val="00D85429"/>
    <w:rsid w:val="00D90774"/>
    <w:rsid w:val="00D94371"/>
    <w:rsid w:val="00DA3928"/>
    <w:rsid w:val="00DA6DF2"/>
    <w:rsid w:val="00DB000E"/>
    <w:rsid w:val="00DB0D6D"/>
    <w:rsid w:val="00DB377F"/>
    <w:rsid w:val="00DC2C32"/>
    <w:rsid w:val="00DC6B16"/>
    <w:rsid w:val="00DC74EC"/>
    <w:rsid w:val="00DC79C2"/>
    <w:rsid w:val="00DD5234"/>
    <w:rsid w:val="00DE08BE"/>
    <w:rsid w:val="00DF1064"/>
    <w:rsid w:val="00DF71DA"/>
    <w:rsid w:val="00DF7D46"/>
    <w:rsid w:val="00E02F23"/>
    <w:rsid w:val="00E04B97"/>
    <w:rsid w:val="00E04E01"/>
    <w:rsid w:val="00E06044"/>
    <w:rsid w:val="00E329FF"/>
    <w:rsid w:val="00E4172E"/>
    <w:rsid w:val="00E418B6"/>
    <w:rsid w:val="00E4364A"/>
    <w:rsid w:val="00E510DC"/>
    <w:rsid w:val="00E66A27"/>
    <w:rsid w:val="00E67E25"/>
    <w:rsid w:val="00E751E1"/>
    <w:rsid w:val="00E86A81"/>
    <w:rsid w:val="00E87054"/>
    <w:rsid w:val="00E93DE5"/>
    <w:rsid w:val="00EA2D6E"/>
    <w:rsid w:val="00EA3774"/>
    <w:rsid w:val="00EA39E5"/>
    <w:rsid w:val="00EB10CC"/>
    <w:rsid w:val="00EB68CF"/>
    <w:rsid w:val="00EC43A2"/>
    <w:rsid w:val="00EC56D5"/>
    <w:rsid w:val="00EE1087"/>
    <w:rsid w:val="00EE238C"/>
    <w:rsid w:val="00EF2FBC"/>
    <w:rsid w:val="00F022FB"/>
    <w:rsid w:val="00F056FF"/>
    <w:rsid w:val="00F12532"/>
    <w:rsid w:val="00F1468B"/>
    <w:rsid w:val="00F20D4F"/>
    <w:rsid w:val="00F215C6"/>
    <w:rsid w:val="00F2776F"/>
    <w:rsid w:val="00F301E6"/>
    <w:rsid w:val="00F30767"/>
    <w:rsid w:val="00F319EA"/>
    <w:rsid w:val="00F32E36"/>
    <w:rsid w:val="00F3635F"/>
    <w:rsid w:val="00F41D17"/>
    <w:rsid w:val="00F45DD2"/>
    <w:rsid w:val="00F5487E"/>
    <w:rsid w:val="00F552FC"/>
    <w:rsid w:val="00F601E0"/>
    <w:rsid w:val="00F64B16"/>
    <w:rsid w:val="00F745E8"/>
    <w:rsid w:val="00F816FB"/>
    <w:rsid w:val="00FA26B1"/>
    <w:rsid w:val="00FB2078"/>
    <w:rsid w:val="00FB2B42"/>
    <w:rsid w:val="00FB3562"/>
    <w:rsid w:val="00FB36E2"/>
    <w:rsid w:val="00FC003C"/>
    <w:rsid w:val="00FC34ED"/>
    <w:rsid w:val="00FC3830"/>
    <w:rsid w:val="00FC5563"/>
    <w:rsid w:val="00FD0DC8"/>
    <w:rsid w:val="00FD1196"/>
    <w:rsid w:val="00FE1725"/>
    <w:rsid w:val="00FE29D4"/>
    <w:rsid w:val="00FE3655"/>
    <w:rsid w:val="00FF71EA"/>
    <w:rsid w:val="00FF73E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00B203F9-BEBC-4FC5-8635-52E868F0A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2078"/>
    <w:pPr>
      <w:spacing w:before="120" w:after="120" w:line="480" w:lineRule="auto"/>
    </w:pPr>
    <w:rPr>
      <w:sz w:val="24"/>
      <w:szCs w:val="24"/>
      <w:lang w:eastAsia="en-US"/>
    </w:rPr>
  </w:style>
  <w:style w:type="paragraph" w:styleId="Heading1">
    <w:name w:val="heading 1"/>
    <w:basedOn w:val="Normal"/>
    <w:link w:val="Heading1Char"/>
    <w:uiPriority w:val="9"/>
    <w:qFormat/>
    <w:rsid w:val="007244C0"/>
    <w:pPr>
      <w:spacing w:before="100" w:beforeAutospacing="1" w:after="100" w:afterAutospacing="1" w:line="240" w:lineRule="auto"/>
      <w:outlineLvl w:val="0"/>
    </w:pPr>
    <w:rPr>
      <w:rFonts w:eastAsia="Times New Roman"/>
      <w:b/>
      <w:bCs/>
      <w:kern w:val="36"/>
      <w:sz w:val="48"/>
      <w:szCs w:val="4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uiPriority w:val="22"/>
    <w:qFormat/>
    <w:rsid w:val="00662792"/>
    <w:rPr>
      <w:b/>
      <w:bCs/>
    </w:rPr>
  </w:style>
  <w:style w:type="character" w:styleId="Hyperlink">
    <w:name w:val="Hyperlink"/>
    <w:uiPriority w:val="99"/>
    <w:unhideWhenUsed/>
    <w:rsid w:val="00662792"/>
    <w:rPr>
      <w:color w:val="0000FF"/>
      <w:u w:val="single"/>
    </w:rPr>
  </w:style>
  <w:style w:type="paragraph" w:styleId="EndnoteText">
    <w:name w:val="endnote text"/>
    <w:basedOn w:val="Normal"/>
    <w:link w:val="EndnoteTextChar"/>
    <w:uiPriority w:val="99"/>
    <w:semiHidden/>
    <w:unhideWhenUsed/>
    <w:rsid w:val="00E06044"/>
    <w:pPr>
      <w:spacing w:before="0" w:after="0" w:line="240" w:lineRule="auto"/>
    </w:pPr>
    <w:rPr>
      <w:rFonts w:ascii="Calibri" w:eastAsia="DengXian" w:hAnsi="Calibri"/>
      <w:sz w:val="20"/>
      <w:szCs w:val="20"/>
      <w:lang w:val="x-none" w:eastAsia="zh-CN"/>
    </w:rPr>
  </w:style>
  <w:style w:type="character" w:customStyle="1" w:styleId="EndnoteTextChar">
    <w:name w:val="Endnote Text Char"/>
    <w:link w:val="EndnoteText"/>
    <w:uiPriority w:val="99"/>
    <w:semiHidden/>
    <w:rsid w:val="00E06044"/>
    <w:rPr>
      <w:rFonts w:ascii="Calibri" w:eastAsia="DengXian" w:hAnsi="Calibri" w:cs="Arial"/>
      <w:lang w:eastAsia="zh-CN"/>
    </w:rPr>
  </w:style>
  <w:style w:type="character" w:styleId="EndnoteReference">
    <w:name w:val="endnote reference"/>
    <w:uiPriority w:val="99"/>
    <w:unhideWhenUsed/>
    <w:rsid w:val="00E06044"/>
    <w:rPr>
      <w:vertAlign w:val="superscript"/>
    </w:rPr>
  </w:style>
  <w:style w:type="character" w:customStyle="1" w:styleId="ref-journal">
    <w:name w:val="ref-journal"/>
    <w:rsid w:val="00E06044"/>
  </w:style>
  <w:style w:type="character" w:customStyle="1" w:styleId="ref-vol">
    <w:name w:val="ref-vol"/>
    <w:rsid w:val="00E06044"/>
  </w:style>
  <w:style w:type="character" w:customStyle="1" w:styleId="apple-converted-space">
    <w:name w:val="apple-converted-space"/>
    <w:rsid w:val="006613C0"/>
  </w:style>
  <w:style w:type="character" w:customStyle="1" w:styleId="slug-pub-date">
    <w:name w:val="slug-pub-date"/>
    <w:rsid w:val="005D6369"/>
  </w:style>
  <w:style w:type="character" w:customStyle="1" w:styleId="slug-vol">
    <w:name w:val="slug-vol"/>
    <w:rsid w:val="005D6369"/>
  </w:style>
  <w:style w:type="character" w:customStyle="1" w:styleId="slug-issue">
    <w:name w:val="slug-issue"/>
    <w:rsid w:val="005D6369"/>
  </w:style>
  <w:style w:type="character" w:customStyle="1" w:styleId="slug-pages">
    <w:name w:val="slug-pages"/>
    <w:rsid w:val="005D6369"/>
  </w:style>
  <w:style w:type="paragraph" w:customStyle="1" w:styleId="Normal1">
    <w:name w:val="Normal1"/>
    <w:basedOn w:val="Normal"/>
    <w:rsid w:val="000807B4"/>
    <w:pPr>
      <w:spacing w:before="100" w:beforeAutospacing="1" w:after="100" w:afterAutospacing="1" w:line="240" w:lineRule="auto"/>
    </w:pPr>
    <w:rPr>
      <w:rFonts w:eastAsia="Times New Roman"/>
      <w:lang w:eastAsia="en-GB"/>
    </w:rPr>
  </w:style>
  <w:style w:type="paragraph" w:customStyle="1" w:styleId="desc">
    <w:name w:val="desc"/>
    <w:basedOn w:val="Normal"/>
    <w:rsid w:val="000807B4"/>
    <w:pPr>
      <w:spacing w:before="100" w:beforeAutospacing="1" w:after="100" w:afterAutospacing="1" w:line="240" w:lineRule="auto"/>
    </w:pPr>
    <w:rPr>
      <w:rFonts w:eastAsia="Times New Roman"/>
      <w:lang w:eastAsia="en-GB"/>
    </w:rPr>
  </w:style>
  <w:style w:type="character" w:customStyle="1" w:styleId="jrnl">
    <w:name w:val="jrnl"/>
    <w:rsid w:val="000807B4"/>
  </w:style>
  <w:style w:type="paragraph" w:styleId="ListParagraph">
    <w:name w:val="List Paragraph"/>
    <w:basedOn w:val="Normal"/>
    <w:uiPriority w:val="34"/>
    <w:qFormat/>
    <w:rsid w:val="000807B4"/>
    <w:pPr>
      <w:spacing w:before="0" w:after="200" w:line="276" w:lineRule="auto"/>
      <w:ind w:left="720"/>
      <w:contextualSpacing/>
    </w:pPr>
    <w:rPr>
      <w:rFonts w:ascii="Calibri" w:hAnsi="Calibri"/>
      <w:sz w:val="22"/>
      <w:szCs w:val="22"/>
    </w:rPr>
  </w:style>
  <w:style w:type="character" w:customStyle="1" w:styleId="normalchar">
    <w:name w:val="normal__char"/>
    <w:rsid w:val="000807B4"/>
  </w:style>
  <w:style w:type="character" w:customStyle="1" w:styleId="externalref">
    <w:name w:val="externalref"/>
    <w:rsid w:val="000807B4"/>
  </w:style>
  <w:style w:type="character" w:customStyle="1" w:styleId="refsource">
    <w:name w:val="refsource"/>
    <w:rsid w:val="000807B4"/>
  </w:style>
  <w:style w:type="character" w:customStyle="1" w:styleId="element-citation">
    <w:name w:val="element-citation"/>
    <w:rsid w:val="000807B4"/>
  </w:style>
  <w:style w:type="character" w:customStyle="1" w:styleId="author">
    <w:name w:val="author"/>
    <w:rsid w:val="00F64B16"/>
  </w:style>
  <w:style w:type="character" w:customStyle="1" w:styleId="articletitle">
    <w:name w:val="articletitle"/>
    <w:rsid w:val="00F64B16"/>
  </w:style>
  <w:style w:type="character" w:customStyle="1" w:styleId="journaltitle">
    <w:name w:val="journaltitle"/>
    <w:rsid w:val="00F64B16"/>
  </w:style>
  <w:style w:type="character" w:customStyle="1" w:styleId="pubyear">
    <w:name w:val="pubyear"/>
    <w:rsid w:val="00F64B16"/>
  </w:style>
  <w:style w:type="character" w:customStyle="1" w:styleId="vol">
    <w:name w:val="vol"/>
    <w:rsid w:val="00F64B16"/>
  </w:style>
  <w:style w:type="character" w:customStyle="1" w:styleId="pagefirst">
    <w:name w:val="pagefirst"/>
    <w:rsid w:val="00F64B16"/>
  </w:style>
  <w:style w:type="character" w:customStyle="1" w:styleId="pagelast">
    <w:name w:val="pagelast"/>
    <w:rsid w:val="00F64B16"/>
  </w:style>
  <w:style w:type="character" w:customStyle="1" w:styleId="Heading1Char">
    <w:name w:val="Heading 1 Char"/>
    <w:link w:val="Heading1"/>
    <w:uiPriority w:val="9"/>
    <w:rsid w:val="007244C0"/>
    <w:rPr>
      <w:rFonts w:eastAsia="Times New Roman"/>
      <w:b/>
      <w:bCs/>
      <w:kern w:val="36"/>
      <w:sz w:val="48"/>
      <w:szCs w:val="48"/>
    </w:rPr>
  </w:style>
  <w:style w:type="paragraph" w:styleId="Caption">
    <w:name w:val="caption"/>
    <w:basedOn w:val="Normal"/>
    <w:next w:val="Normal"/>
    <w:uiPriority w:val="35"/>
    <w:unhideWhenUsed/>
    <w:qFormat/>
    <w:rsid w:val="002B62DF"/>
    <w:rPr>
      <w:b/>
      <w:bCs/>
      <w:sz w:val="20"/>
      <w:szCs w:val="20"/>
    </w:rPr>
  </w:style>
  <w:style w:type="paragraph" w:styleId="Header">
    <w:name w:val="header"/>
    <w:basedOn w:val="Normal"/>
    <w:link w:val="HeaderChar"/>
    <w:uiPriority w:val="99"/>
    <w:unhideWhenUsed/>
    <w:rsid w:val="00855230"/>
    <w:pPr>
      <w:tabs>
        <w:tab w:val="center" w:pos="4513"/>
        <w:tab w:val="right" w:pos="9026"/>
      </w:tabs>
    </w:pPr>
    <w:rPr>
      <w:lang w:val="x-none"/>
    </w:rPr>
  </w:style>
  <w:style w:type="character" w:customStyle="1" w:styleId="HeaderChar">
    <w:name w:val="Header Char"/>
    <w:link w:val="Header"/>
    <w:uiPriority w:val="99"/>
    <w:rsid w:val="00855230"/>
    <w:rPr>
      <w:sz w:val="24"/>
      <w:szCs w:val="24"/>
      <w:lang w:eastAsia="en-US"/>
    </w:rPr>
  </w:style>
  <w:style w:type="paragraph" w:styleId="Footer">
    <w:name w:val="footer"/>
    <w:basedOn w:val="Normal"/>
    <w:link w:val="FooterChar"/>
    <w:uiPriority w:val="99"/>
    <w:unhideWhenUsed/>
    <w:rsid w:val="00855230"/>
    <w:pPr>
      <w:tabs>
        <w:tab w:val="center" w:pos="4513"/>
        <w:tab w:val="right" w:pos="9026"/>
      </w:tabs>
    </w:pPr>
    <w:rPr>
      <w:lang w:val="x-none"/>
    </w:rPr>
  </w:style>
  <w:style w:type="character" w:customStyle="1" w:styleId="FooterChar">
    <w:name w:val="Footer Char"/>
    <w:link w:val="Footer"/>
    <w:uiPriority w:val="99"/>
    <w:rsid w:val="00855230"/>
    <w:rPr>
      <w:sz w:val="24"/>
      <w:szCs w:val="24"/>
      <w:lang w:eastAsia="en-US"/>
    </w:rPr>
  </w:style>
  <w:style w:type="paragraph" w:styleId="BalloonText">
    <w:name w:val="Balloon Text"/>
    <w:basedOn w:val="Normal"/>
    <w:link w:val="BalloonTextChar"/>
    <w:uiPriority w:val="99"/>
    <w:semiHidden/>
    <w:unhideWhenUsed/>
    <w:rsid w:val="00855230"/>
    <w:pPr>
      <w:spacing w:before="0"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855230"/>
    <w:rPr>
      <w:rFonts w:ascii="Tahoma" w:hAnsi="Tahoma" w:cs="Tahoma"/>
      <w:sz w:val="16"/>
      <w:szCs w:val="16"/>
      <w:lang w:eastAsia="en-US"/>
    </w:rPr>
  </w:style>
  <w:style w:type="character" w:styleId="CommentReference">
    <w:name w:val="annotation reference"/>
    <w:uiPriority w:val="99"/>
    <w:semiHidden/>
    <w:unhideWhenUsed/>
    <w:rsid w:val="00A02C72"/>
    <w:rPr>
      <w:sz w:val="16"/>
      <w:szCs w:val="16"/>
    </w:rPr>
  </w:style>
  <w:style w:type="paragraph" w:styleId="CommentText">
    <w:name w:val="annotation text"/>
    <w:basedOn w:val="Normal"/>
    <w:link w:val="CommentTextChar"/>
    <w:uiPriority w:val="99"/>
    <w:semiHidden/>
    <w:unhideWhenUsed/>
    <w:rsid w:val="00A02C72"/>
    <w:rPr>
      <w:sz w:val="20"/>
      <w:szCs w:val="20"/>
      <w:lang w:val="x-none"/>
    </w:rPr>
  </w:style>
  <w:style w:type="character" w:customStyle="1" w:styleId="CommentTextChar">
    <w:name w:val="Comment Text Char"/>
    <w:link w:val="CommentText"/>
    <w:uiPriority w:val="99"/>
    <w:semiHidden/>
    <w:rsid w:val="00A02C72"/>
    <w:rPr>
      <w:lang w:eastAsia="en-US"/>
    </w:rPr>
  </w:style>
  <w:style w:type="paragraph" w:styleId="CommentSubject">
    <w:name w:val="annotation subject"/>
    <w:basedOn w:val="CommentText"/>
    <w:next w:val="CommentText"/>
    <w:link w:val="CommentSubjectChar"/>
    <w:uiPriority w:val="99"/>
    <w:semiHidden/>
    <w:unhideWhenUsed/>
    <w:rsid w:val="00A02C72"/>
    <w:rPr>
      <w:b/>
      <w:bCs/>
    </w:rPr>
  </w:style>
  <w:style w:type="character" w:customStyle="1" w:styleId="CommentSubjectChar">
    <w:name w:val="Comment Subject Char"/>
    <w:link w:val="CommentSubject"/>
    <w:uiPriority w:val="99"/>
    <w:semiHidden/>
    <w:rsid w:val="00A02C72"/>
    <w:rPr>
      <w:b/>
      <w:bCs/>
      <w:lang w:eastAsia="en-US"/>
    </w:rPr>
  </w:style>
  <w:style w:type="character" w:customStyle="1" w:styleId="highlight">
    <w:name w:val="highlight"/>
    <w:rsid w:val="00FC003C"/>
  </w:style>
  <w:style w:type="character" w:customStyle="1" w:styleId="ref-title">
    <w:name w:val="ref-title"/>
    <w:rsid w:val="00506F1F"/>
  </w:style>
  <w:style w:type="character" w:styleId="Emphasis">
    <w:name w:val="Emphasis"/>
    <w:uiPriority w:val="20"/>
    <w:qFormat/>
    <w:rsid w:val="00630AD1"/>
    <w:rPr>
      <w:i/>
      <w:iCs/>
    </w:rPr>
  </w:style>
  <w:style w:type="character" w:customStyle="1" w:styleId="cit-source">
    <w:name w:val="cit-source"/>
    <w:rsid w:val="00B2101F"/>
  </w:style>
  <w:style w:type="character" w:customStyle="1" w:styleId="cit-pub-date">
    <w:name w:val="cit-pub-date"/>
    <w:rsid w:val="00B2101F"/>
  </w:style>
  <w:style w:type="character" w:customStyle="1" w:styleId="UnresolvedMention">
    <w:name w:val="Unresolved Mention"/>
    <w:uiPriority w:val="99"/>
    <w:semiHidden/>
    <w:unhideWhenUsed/>
    <w:rsid w:val="00BB5556"/>
    <w:rPr>
      <w:color w:val="605E5C"/>
      <w:shd w:val="clear" w:color="auto" w:fill="E1DFDD"/>
    </w:rPr>
  </w:style>
  <w:style w:type="character" w:customStyle="1" w:styleId="highwire-cite-metadata-journal">
    <w:name w:val="highwire-cite-metadata-journal"/>
    <w:rsid w:val="00957EE6"/>
  </w:style>
  <w:style w:type="character" w:customStyle="1" w:styleId="highwire-cite-metadata-date">
    <w:name w:val="highwire-cite-metadata-date"/>
    <w:rsid w:val="00957EE6"/>
  </w:style>
  <w:style w:type="character" w:customStyle="1" w:styleId="highwire-cite-metadata-volume">
    <w:name w:val="highwire-cite-metadata-volume"/>
    <w:rsid w:val="00957EE6"/>
  </w:style>
  <w:style w:type="character" w:customStyle="1" w:styleId="highwire-cite-metadata-issue">
    <w:name w:val="highwire-cite-metadata-issue"/>
    <w:rsid w:val="00957EE6"/>
  </w:style>
  <w:style w:type="character" w:customStyle="1" w:styleId="highwire-cite-metadata-pages">
    <w:name w:val="highwire-cite-metadata-pages"/>
    <w:rsid w:val="00957EE6"/>
  </w:style>
  <w:style w:type="character" w:customStyle="1" w:styleId="highwire-cite-metadata-doi">
    <w:name w:val="highwire-cite-metadata-doi"/>
    <w:rsid w:val="00957EE6"/>
  </w:style>
  <w:style w:type="character" w:customStyle="1" w:styleId="label">
    <w:name w:val="label"/>
    <w:rsid w:val="00957E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8414265">
      <w:bodyDiv w:val="1"/>
      <w:marLeft w:val="0"/>
      <w:marRight w:val="0"/>
      <w:marTop w:val="0"/>
      <w:marBottom w:val="0"/>
      <w:divBdr>
        <w:top w:val="none" w:sz="0" w:space="0" w:color="auto"/>
        <w:left w:val="none" w:sz="0" w:space="0" w:color="auto"/>
        <w:bottom w:val="none" w:sz="0" w:space="0" w:color="auto"/>
        <w:right w:val="none" w:sz="0" w:space="0" w:color="auto"/>
      </w:divBdr>
    </w:div>
    <w:div w:id="413089899">
      <w:bodyDiv w:val="1"/>
      <w:marLeft w:val="0"/>
      <w:marRight w:val="0"/>
      <w:marTop w:val="0"/>
      <w:marBottom w:val="0"/>
      <w:divBdr>
        <w:top w:val="none" w:sz="0" w:space="0" w:color="auto"/>
        <w:left w:val="none" w:sz="0" w:space="0" w:color="auto"/>
        <w:bottom w:val="none" w:sz="0" w:space="0" w:color="auto"/>
        <w:right w:val="none" w:sz="0" w:space="0" w:color="auto"/>
      </w:divBdr>
    </w:div>
    <w:div w:id="1135564415">
      <w:bodyDiv w:val="1"/>
      <w:marLeft w:val="0"/>
      <w:marRight w:val="0"/>
      <w:marTop w:val="0"/>
      <w:marBottom w:val="0"/>
      <w:divBdr>
        <w:top w:val="none" w:sz="0" w:space="0" w:color="auto"/>
        <w:left w:val="none" w:sz="0" w:space="0" w:color="auto"/>
        <w:bottom w:val="none" w:sz="0" w:space="0" w:color="auto"/>
        <w:right w:val="none" w:sz="0" w:space="0" w:color="auto"/>
      </w:divBdr>
    </w:div>
    <w:div w:id="1466385421">
      <w:bodyDiv w:val="1"/>
      <w:marLeft w:val="0"/>
      <w:marRight w:val="0"/>
      <w:marTop w:val="0"/>
      <w:marBottom w:val="0"/>
      <w:divBdr>
        <w:top w:val="none" w:sz="0" w:space="0" w:color="auto"/>
        <w:left w:val="none" w:sz="0" w:space="0" w:color="auto"/>
        <w:bottom w:val="none" w:sz="0" w:space="0" w:color="auto"/>
        <w:right w:val="none" w:sz="0" w:space="0" w:color="auto"/>
      </w:divBdr>
    </w:div>
    <w:div w:id="1560364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hirley.sze@nhs.ne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endnotes.xml.rels><?xml version="1.0" encoding="UTF-8" standalone="yes"?>
<Relationships xmlns="http://schemas.openxmlformats.org/package/2006/relationships"><Relationship Id="rId8" Type="http://schemas.openxmlformats.org/officeDocument/2006/relationships/hyperlink" Target="https://www.ncbi.nlm.nih.gov/pubmed/?term=Wieland%20D%5BAuthor%5D&amp;cauthor=true&amp;cauthor_uid=1832179" TargetMode="External"/><Relationship Id="rId13" Type="http://schemas.openxmlformats.org/officeDocument/2006/relationships/hyperlink" Target="https://www.ncbi.nlm.nih.gov/pubmed/?term=Ha%20HS%5BAuthor%5D&amp;cauthor=true&amp;cauthor_uid=25982016" TargetMode="External"/><Relationship Id="rId18" Type="http://schemas.openxmlformats.org/officeDocument/2006/relationships/hyperlink" Target="https://www.ncbi.nlm.nih.gov/pubmed/23610137" TargetMode="External"/><Relationship Id="rId3" Type="http://schemas.openxmlformats.org/officeDocument/2006/relationships/hyperlink" Target="http://ageing.oxfordjournals.org/search?author1=B.+Sutton&amp;sortspec=date&amp;submit=Submit" TargetMode="External"/><Relationship Id="rId21" Type="http://schemas.openxmlformats.org/officeDocument/2006/relationships/hyperlink" Target="https://www.ncbi.nlm.nih.gov/pubmed/?term=Bozkurt%20B%5BAuthor%5D&amp;cauthor=true&amp;cauthor_uid=22402071" TargetMode="External"/><Relationship Id="rId7" Type="http://schemas.openxmlformats.org/officeDocument/2006/relationships/hyperlink" Target="https://www.ncbi.nlm.nih.gov/pubmed/?term=Siu%20AL%5BAuthor%5D&amp;cauthor=true&amp;cauthor_uid=1832179" TargetMode="External"/><Relationship Id="rId12" Type="http://schemas.openxmlformats.org/officeDocument/2006/relationships/hyperlink" Target="https://www.ncbi.nlm.nih.gov/pubmed/?term=Jha%20SR%5BAuthor%5D&amp;cauthor=true&amp;cauthor_uid=25982016" TargetMode="External"/><Relationship Id="rId17" Type="http://schemas.openxmlformats.org/officeDocument/2006/relationships/hyperlink" Target="https://www.ncbi.nlm.nih.gov/pubmed/?term=Lam%20CS%5BAuthor%5D&amp;cauthor=true&amp;cauthor_uid=23610137" TargetMode="External"/><Relationship Id="rId25" Type="http://schemas.openxmlformats.org/officeDocument/2006/relationships/hyperlink" Target="https://www.ncbi.nlm.nih.gov/pubmed/?term=Kim%20DH%5BAuthor%5D&amp;cauthor=true&amp;cauthor_uid=28693934" TargetMode="External"/><Relationship Id="rId2" Type="http://schemas.openxmlformats.org/officeDocument/2006/relationships/hyperlink" Target="http://ageing.oxfordjournals.org/search?author1=J.+Youde&amp;sortspec=date&amp;submit=Submit" TargetMode="External"/><Relationship Id="rId16" Type="http://schemas.openxmlformats.org/officeDocument/2006/relationships/hyperlink" Target="https://www.ncbi.nlm.nih.gov/pubmed/?term=Chan%20MM%5BAuthor%5D&amp;cauthor=true&amp;cauthor_uid=23610137" TargetMode="External"/><Relationship Id="rId20" Type="http://schemas.openxmlformats.org/officeDocument/2006/relationships/hyperlink" Target="https://www.ncbi.nlm.nih.gov/pubmed/?term=Chan%20W%5BAuthor%5D&amp;cauthor=true&amp;cauthor_uid=22402071" TargetMode="External"/><Relationship Id="rId1" Type="http://schemas.openxmlformats.org/officeDocument/2006/relationships/hyperlink" Target="http://ageing.oxfordjournals.org/search?author1=J.+Woodard&amp;sortspec=date&amp;submit=Submit" TargetMode="External"/><Relationship Id="rId6" Type="http://schemas.openxmlformats.org/officeDocument/2006/relationships/hyperlink" Target="https://www.ncbi.nlm.nih.gov/pubmed/?term=Stuck%20AE%5BAuthor%5D&amp;cauthor=true&amp;cauthor_uid=1832179" TargetMode="External"/><Relationship Id="rId11" Type="http://schemas.openxmlformats.org/officeDocument/2006/relationships/hyperlink" Target="https://www.diabetes.org.uk/Professionals/Position-statements-reports/Diagnosis-ongoing-management-monitoring/New_diagnostic_criteria_for_diabetes/" TargetMode="External"/><Relationship Id="rId24" Type="http://schemas.openxmlformats.org/officeDocument/2006/relationships/hyperlink" Target="https://www.ncbi.nlm.nih.gov/pubmed/?term=Lauck%20S%5BAuthor%5D&amp;cauthor=true&amp;cauthor_uid=28693934" TargetMode="External"/><Relationship Id="rId5" Type="http://schemas.openxmlformats.org/officeDocument/2006/relationships/hyperlink" Target="https://www.ncbi.nlm.nih.gov/pubmed/?term=Rubenstein%20LZ%5BAuthor%5D&amp;cauthor=true&amp;cauthor_uid=1832179" TargetMode="External"/><Relationship Id="rId15" Type="http://schemas.openxmlformats.org/officeDocument/2006/relationships/hyperlink" Target="https://www.ncbi.nlm.nih.gov/pubmed/25982016" TargetMode="External"/><Relationship Id="rId23" Type="http://schemas.openxmlformats.org/officeDocument/2006/relationships/hyperlink" Target="https://www.ncbi.nlm.nih.gov/pubmed/?term=Afilalo%20J%5BAuthor%5D&amp;cauthor=true&amp;cauthor_uid=28693934" TargetMode="External"/><Relationship Id="rId10" Type="http://schemas.openxmlformats.org/officeDocument/2006/relationships/hyperlink" Target="http://www.ncbi.nlm.nih.gov/pubmed/?term=MacKenzie%20CR%5BAuthor%5D&amp;cauthor=true&amp;cauthor_uid=3558716" TargetMode="External"/><Relationship Id="rId19" Type="http://schemas.openxmlformats.org/officeDocument/2006/relationships/hyperlink" Target="https://www.ncbi.nlm.nih.gov/pubmed/?term=Ather%20S%5BAuthor%5D&amp;cauthor=true&amp;cauthor_uid=22402071" TargetMode="External"/><Relationship Id="rId4" Type="http://schemas.openxmlformats.org/officeDocument/2006/relationships/hyperlink" Target="http://ageing.oxfordjournals.org/search?author1=S.+Bagshaw&amp;sortspec=date&amp;submit=Submit" TargetMode="External"/><Relationship Id="rId9" Type="http://schemas.openxmlformats.org/officeDocument/2006/relationships/hyperlink" Target="https://www.ncbi.nlm.nih.gov/pubmed/1832179/" TargetMode="External"/><Relationship Id="rId14" Type="http://schemas.openxmlformats.org/officeDocument/2006/relationships/hyperlink" Target="https://www.ncbi.nlm.nih.gov/pubmed/?term=Hickman%20LD%5BAuthor%5D&amp;cauthor=true&amp;cauthor_uid=25982016" TargetMode="External"/><Relationship Id="rId22" Type="http://schemas.openxmlformats.org/officeDocument/2006/relationships/hyperlink" Target="https://www.ncbi.nlm.nih.gov/pubmed/2240207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56C1BE-A0D4-44AB-B207-E605CB819D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9CFF8BB0</Template>
  <TotalTime>0</TotalTime>
  <Pages>22</Pages>
  <Words>3910</Words>
  <Characters>22290</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Hull and East Yorkshire Hospitals NHS Trust</Company>
  <LinksUpToDate>false</LinksUpToDate>
  <CharactersWithSpaces>26148</CharactersWithSpaces>
  <SharedDoc>false</SharedDoc>
  <HLinks>
    <vt:vector size="156" baseType="variant">
      <vt:variant>
        <vt:i4>8126466</vt:i4>
      </vt:variant>
      <vt:variant>
        <vt:i4>0</vt:i4>
      </vt:variant>
      <vt:variant>
        <vt:i4>0</vt:i4>
      </vt:variant>
      <vt:variant>
        <vt:i4>5</vt:i4>
      </vt:variant>
      <vt:variant>
        <vt:lpwstr>mailto:Shirley.sze@nhs.net</vt:lpwstr>
      </vt:variant>
      <vt:variant>
        <vt:lpwstr/>
      </vt:variant>
      <vt:variant>
        <vt:i4>7929934</vt:i4>
      </vt:variant>
      <vt:variant>
        <vt:i4>72</vt:i4>
      </vt:variant>
      <vt:variant>
        <vt:i4>0</vt:i4>
      </vt:variant>
      <vt:variant>
        <vt:i4>5</vt:i4>
      </vt:variant>
      <vt:variant>
        <vt:lpwstr>https://www.ncbi.nlm.nih.gov/pubmed/?term=Kim%20DH%5BAuthor%5D&amp;cauthor=true&amp;cauthor_uid=28693934</vt:lpwstr>
      </vt:variant>
      <vt:variant>
        <vt:lpwstr/>
      </vt:variant>
      <vt:variant>
        <vt:i4>5242931</vt:i4>
      </vt:variant>
      <vt:variant>
        <vt:i4>69</vt:i4>
      </vt:variant>
      <vt:variant>
        <vt:i4>0</vt:i4>
      </vt:variant>
      <vt:variant>
        <vt:i4>5</vt:i4>
      </vt:variant>
      <vt:variant>
        <vt:lpwstr>https://www.ncbi.nlm.nih.gov/pubmed/?term=Lauck%20S%5BAuthor%5D&amp;cauthor=true&amp;cauthor_uid=28693934</vt:lpwstr>
      </vt:variant>
      <vt:variant>
        <vt:lpwstr/>
      </vt:variant>
      <vt:variant>
        <vt:i4>3407966</vt:i4>
      </vt:variant>
      <vt:variant>
        <vt:i4>66</vt:i4>
      </vt:variant>
      <vt:variant>
        <vt:i4>0</vt:i4>
      </vt:variant>
      <vt:variant>
        <vt:i4>5</vt:i4>
      </vt:variant>
      <vt:variant>
        <vt:lpwstr>https://www.ncbi.nlm.nih.gov/pubmed/?term=Afilalo%20J%5BAuthor%5D&amp;cauthor=true&amp;cauthor_uid=28693934</vt:lpwstr>
      </vt:variant>
      <vt:variant>
        <vt:lpwstr/>
      </vt:variant>
      <vt:variant>
        <vt:i4>852056</vt:i4>
      </vt:variant>
      <vt:variant>
        <vt:i4>63</vt:i4>
      </vt:variant>
      <vt:variant>
        <vt:i4>0</vt:i4>
      </vt:variant>
      <vt:variant>
        <vt:i4>5</vt:i4>
      </vt:variant>
      <vt:variant>
        <vt:lpwstr>https://www.ncbi.nlm.nih.gov/pubmed/22402071</vt:lpwstr>
      </vt:variant>
      <vt:variant>
        <vt:lpwstr/>
      </vt:variant>
      <vt:variant>
        <vt:i4>2293827</vt:i4>
      </vt:variant>
      <vt:variant>
        <vt:i4>60</vt:i4>
      </vt:variant>
      <vt:variant>
        <vt:i4>0</vt:i4>
      </vt:variant>
      <vt:variant>
        <vt:i4>5</vt:i4>
      </vt:variant>
      <vt:variant>
        <vt:lpwstr>https://www.ncbi.nlm.nih.gov/pubmed/?term=Bozkurt%20B%5BAuthor%5D&amp;cauthor=true&amp;cauthor_uid=22402071</vt:lpwstr>
      </vt:variant>
      <vt:variant>
        <vt:lpwstr/>
      </vt:variant>
      <vt:variant>
        <vt:i4>2162702</vt:i4>
      </vt:variant>
      <vt:variant>
        <vt:i4>57</vt:i4>
      </vt:variant>
      <vt:variant>
        <vt:i4>0</vt:i4>
      </vt:variant>
      <vt:variant>
        <vt:i4>5</vt:i4>
      </vt:variant>
      <vt:variant>
        <vt:lpwstr>https://www.ncbi.nlm.nih.gov/pubmed/?term=Chan%20W%5BAuthor%5D&amp;cauthor=true&amp;cauthor_uid=22402071</vt:lpwstr>
      </vt:variant>
      <vt:variant>
        <vt:lpwstr/>
      </vt:variant>
      <vt:variant>
        <vt:i4>4456496</vt:i4>
      </vt:variant>
      <vt:variant>
        <vt:i4>54</vt:i4>
      </vt:variant>
      <vt:variant>
        <vt:i4>0</vt:i4>
      </vt:variant>
      <vt:variant>
        <vt:i4>5</vt:i4>
      </vt:variant>
      <vt:variant>
        <vt:lpwstr>https://www.ncbi.nlm.nih.gov/pubmed/?term=Ather%20S%5BAuthor%5D&amp;cauthor=true&amp;cauthor_uid=22402071</vt:lpwstr>
      </vt:variant>
      <vt:variant>
        <vt:lpwstr/>
      </vt:variant>
      <vt:variant>
        <vt:i4>655452</vt:i4>
      </vt:variant>
      <vt:variant>
        <vt:i4>51</vt:i4>
      </vt:variant>
      <vt:variant>
        <vt:i4>0</vt:i4>
      </vt:variant>
      <vt:variant>
        <vt:i4>5</vt:i4>
      </vt:variant>
      <vt:variant>
        <vt:lpwstr>https://www.ncbi.nlm.nih.gov/pubmed/23610137</vt:lpwstr>
      </vt:variant>
      <vt:variant>
        <vt:lpwstr/>
      </vt:variant>
      <vt:variant>
        <vt:i4>6422605</vt:i4>
      </vt:variant>
      <vt:variant>
        <vt:i4>48</vt:i4>
      </vt:variant>
      <vt:variant>
        <vt:i4>0</vt:i4>
      </vt:variant>
      <vt:variant>
        <vt:i4>5</vt:i4>
      </vt:variant>
      <vt:variant>
        <vt:lpwstr>https://www.ncbi.nlm.nih.gov/pubmed/?term=Lam%20CS%5BAuthor%5D&amp;cauthor=true&amp;cauthor_uid=23610137</vt:lpwstr>
      </vt:variant>
      <vt:variant>
        <vt:lpwstr/>
      </vt:variant>
      <vt:variant>
        <vt:i4>1900657</vt:i4>
      </vt:variant>
      <vt:variant>
        <vt:i4>45</vt:i4>
      </vt:variant>
      <vt:variant>
        <vt:i4>0</vt:i4>
      </vt:variant>
      <vt:variant>
        <vt:i4>5</vt:i4>
      </vt:variant>
      <vt:variant>
        <vt:lpwstr>https://www.ncbi.nlm.nih.gov/pubmed/?term=Chan%20MM%5BAuthor%5D&amp;cauthor=true&amp;cauthor_uid=23610137</vt:lpwstr>
      </vt:variant>
      <vt:variant>
        <vt:lpwstr/>
      </vt:variant>
      <vt:variant>
        <vt:i4>327763</vt:i4>
      </vt:variant>
      <vt:variant>
        <vt:i4>42</vt:i4>
      </vt:variant>
      <vt:variant>
        <vt:i4>0</vt:i4>
      </vt:variant>
      <vt:variant>
        <vt:i4>5</vt:i4>
      </vt:variant>
      <vt:variant>
        <vt:lpwstr>https://www.ncbi.nlm.nih.gov/pubmed/25982016</vt:lpwstr>
      </vt:variant>
      <vt:variant>
        <vt:lpwstr/>
      </vt:variant>
      <vt:variant>
        <vt:i4>7864388</vt:i4>
      </vt:variant>
      <vt:variant>
        <vt:i4>39</vt:i4>
      </vt:variant>
      <vt:variant>
        <vt:i4>0</vt:i4>
      </vt:variant>
      <vt:variant>
        <vt:i4>5</vt:i4>
      </vt:variant>
      <vt:variant>
        <vt:lpwstr>https://www.ncbi.nlm.nih.gov/pubmed/?term=Hickman%20LD%5BAuthor%5D&amp;cauthor=true&amp;cauthor_uid=25982016</vt:lpwstr>
      </vt:variant>
      <vt:variant>
        <vt:lpwstr/>
      </vt:variant>
      <vt:variant>
        <vt:i4>7340043</vt:i4>
      </vt:variant>
      <vt:variant>
        <vt:i4>36</vt:i4>
      </vt:variant>
      <vt:variant>
        <vt:i4>0</vt:i4>
      </vt:variant>
      <vt:variant>
        <vt:i4>5</vt:i4>
      </vt:variant>
      <vt:variant>
        <vt:lpwstr>https://www.ncbi.nlm.nih.gov/pubmed/?term=Ha%20HS%5BAuthor%5D&amp;cauthor=true&amp;cauthor_uid=25982016</vt:lpwstr>
      </vt:variant>
      <vt:variant>
        <vt:lpwstr/>
      </vt:variant>
      <vt:variant>
        <vt:i4>6619224</vt:i4>
      </vt:variant>
      <vt:variant>
        <vt:i4>33</vt:i4>
      </vt:variant>
      <vt:variant>
        <vt:i4>0</vt:i4>
      </vt:variant>
      <vt:variant>
        <vt:i4>5</vt:i4>
      </vt:variant>
      <vt:variant>
        <vt:lpwstr>https://www.ncbi.nlm.nih.gov/pubmed/?term=Jha%20SR%5BAuthor%5D&amp;cauthor=true&amp;cauthor_uid=25982016</vt:lpwstr>
      </vt:variant>
      <vt:variant>
        <vt:lpwstr/>
      </vt:variant>
      <vt:variant>
        <vt:i4>5242909</vt:i4>
      </vt:variant>
      <vt:variant>
        <vt:i4>30</vt:i4>
      </vt:variant>
      <vt:variant>
        <vt:i4>0</vt:i4>
      </vt:variant>
      <vt:variant>
        <vt:i4>5</vt:i4>
      </vt:variant>
      <vt:variant>
        <vt:lpwstr>https://www.diabetes.org.uk/Professionals/Position-statements-reports/Diagnosis-ongoing-management-monitoring/New_diagnostic_criteria_for_diabetes/</vt:lpwstr>
      </vt:variant>
      <vt:variant>
        <vt:lpwstr/>
      </vt:variant>
      <vt:variant>
        <vt:i4>5439535</vt:i4>
      </vt:variant>
      <vt:variant>
        <vt:i4>27</vt:i4>
      </vt:variant>
      <vt:variant>
        <vt:i4>0</vt:i4>
      </vt:variant>
      <vt:variant>
        <vt:i4>5</vt:i4>
      </vt:variant>
      <vt:variant>
        <vt:lpwstr>http://www.ncbi.nlm.nih.gov/pubmed/?term=MacKenzie%20CR%5BAuthor%5D&amp;cauthor=true&amp;cauthor_uid=3558716</vt:lpwstr>
      </vt:variant>
      <vt:variant>
        <vt:lpwstr/>
      </vt:variant>
      <vt:variant>
        <vt:i4>1835089</vt:i4>
      </vt:variant>
      <vt:variant>
        <vt:i4>24</vt:i4>
      </vt:variant>
      <vt:variant>
        <vt:i4>0</vt:i4>
      </vt:variant>
      <vt:variant>
        <vt:i4>5</vt:i4>
      </vt:variant>
      <vt:variant>
        <vt:lpwstr>https://www.ncbi.nlm.nih.gov/pubmed/1832179/</vt:lpwstr>
      </vt:variant>
      <vt:variant>
        <vt:lpwstr/>
      </vt:variant>
      <vt:variant>
        <vt:i4>3604548</vt:i4>
      </vt:variant>
      <vt:variant>
        <vt:i4>21</vt:i4>
      </vt:variant>
      <vt:variant>
        <vt:i4>0</vt:i4>
      </vt:variant>
      <vt:variant>
        <vt:i4>5</vt:i4>
      </vt:variant>
      <vt:variant>
        <vt:lpwstr>https://www.ncbi.nlm.nih.gov/pubmed/?term=Wieland%20D%5BAuthor%5D&amp;cauthor=true&amp;cauthor_uid=1832179</vt:lpwstr>
      </vt:variant>
      <vt:variant>
        <vt:lpwstr/>
      </vt:variant>
      <vt:variant>
        <vt:i4>4980860</vt:i4>
      </vt:variant>
      <vt:variant>
        <vt:i4>18</vt:i4>
      </vt:variant>
      <vt:variant>
        <vt:i4>0</vt:i4>
      </vt:variant>
      <vt:variant>
        <vt:i4>5</vt:i4>
      </vt:variant>
      <vt:variant>
        <vt:lpwstr>https://www.ncbi.nlm.nih.gov/pubmed/?term=Siu%20AL%5BAuthor%5D&amp;cauthor=true&amp;cauthor_uid=1832179</vt:lpwstr>
      </vt:variant>
      <vt:variant>
        <vt:lpwstr/>
      </vt:variant>
      <vt:variant>
        <vt:i4>3866647</vt:i4>
      </vt:variant>
      <vt:variant>
        <vt:i4>15</vt:i4>
      </vt:variant>
      <vt:variant>
        <vt:i4>0</vt:i4>
      </vt:variant>
      <vt:variant>
        <vt:i4>5</vt:i4>
      </vt:variant>
      <vt:variant>
        <vt:lpwstr>https://www.ncbi.nlm.nih.gov/pubmed/?term=Stuck%20AE%5BAuthor%5D&amp;cauthor=true&amp;cauthor_uid=1832179</vt:lpwstr>
      </vt:variant>
      <vt:variant>
        <vt:lpwstr/>
      </vt:variant>
      <vt:variant>
        <vt:i4>8323081</vt:i4>
      </vt:variant>
      <vt:variant>
        <vt:i4>12</vt:i4>
      </vt:variant>
      <vt:variant>
        <vt:i4>0</vt:i4>
      </vt:variant>
      <vt:variant>
        <vt:i4>5</vt:i4>
      </vt:variant>
      <vt:variant>
        <vt:lpwstr>https://www.ncbi.nlm.nih.gov/pubmed/?term=Rubenstein%20LZ%5BAuthor%5D&amp;cauthor=true&amp;cauthor_uid=1832179</vt:lpwstr>
      </vt:variant>
      <vt:variant>
        <vt:lpwstr/>
      </vt:variant>
      <vt:variant>
        <vt:i4>3407974</vt:i4>
      </vt:variant>
      <vt:variant>
        <vt:i4>9</vt:i4>
      </vt:variant>
      <vt:variant>
        <vt:i4>0</vt:i4>
      </vt:variant>
      <vt:variant>
        <vt:i4>5</vt:i4>
      </vt:variant>
      <vt:variant>
        <vt:lpwstr>http://ageing.oxfordjournals.org/search?author1=S.+Bagshaw&amp;sortspec=date&amp;submit=Submit</vt:lpwstr>
      </vt:variant>
      <vt:variant>
        <vt:lpwstr/>
      </vt:variant>
      <vt:variant>
        <vt:i4>5046292</vt:i4>
      </vt:variant>
      <vt:variant>
        <vt:i4>6</vt:i4>
      </vt:variant>
      <vt:variant>
        <vt:i4>0</vt:i4>
      </vt:variant>
      <vt:variant>
        <vt:i4>5</vt:i4>
      </vt:variant>
      <vt:variant>
        <vt:lpwstr>http://ageing.oxfordjournals.org/search?author1=B.+Sutton&amp;sortspec=date&amp;submit=Submit</vt:lpwstr>
      </vt:variant>
      <vt:variant>
        <vt:lpwstr/>
      </vt:variant>
      <vt:variant>
        <vt:i4>4653063</vt:i4>
      </vt:variant>
      <vt:variant>
        <vt:i4>3</vt:i4>
      </vt:variant>
      <vt:variant>
        <vt:i4>0</vt:i4>
      </vt:variant>
      <vt:variant>
        <vt:i4>5</vt:i4>
      </vt:variant>
      <vt:variant>
        <vt:lpwstr>http://ageing.oxfordjournals.org/search?author1=J.+Youde&amp;sortspec=date&amp;submit=Submit</vt:lpwstr>
      </vt:variant>
      <vt:variant>
        <vt:lpwstr/>
      </vt:variant>
      <vt:variant>
        <vt:i4>3342453</vt:i4>
      </vt:variant>
      <vt:variant>
        <vt:i4>0</vt:i4>
      </vt:variant>
      <vt:variant>
        <vt:i4>0</vt:i4>
      </vt:variant>
      <vt:variant>
        <vt:i4>5</vt:i4>
      </vt:variant>
      <vt:variant>
        <vt:lpwstr>http://ageing.oxfordjournals.org/search?author1=J.+Woodard&amp;sortspec=date&amp;submit=Submit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Sze, Shirley</dc:creator>
  <cp:keywords/>
  <cp:lastModifiedBy>Blanshard, Lisa</cp:lastModifiedBy>
  <cp:revision>2</cp:revision>
  <dcterms:created xsi:type="dcterms:W3CDTF">2019-01-31T17:07:00Z</dcterms:created>
  <dcterms:modified xsi:type="dcterms:W3CDTF">2019-01-31T17:07:00Z</dcterms:modified>
</cp:coreProperties>
</file>