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5A5" w:rsidRPr="00072C74" w:rsidRDefault="00B015A5" w:rsidP="00B015A5">
      <w:r w:rsidRPr="00072C74">
        <w:t xml:space="preserve">Title: A systematic review and meta-analysis of </w:t>
      </w:r>
      <w:r>
        <w:t>diabetes mellitus,</w:t>
      </w:r>
      <w:r w:rsidRPr="00072C74">
        <w:t xml:space="preserve"> </w:t>
      </w:r>
      <w:r>
        <w:t>cardiovascular and</w:t>
      </w:r>
      <w:r w:rsidRPr="00072C74">
        <w:t xml:space="preserve"> </w:t>
      </w:r>
      <w:r>
        <w:t xml:space="preserve">respiratory condition </w:t>
      </w:r>
      <w:r w:rsidRPr="00072C74">
        <w:t xml:space="preserve">epidemiology in sexual minority women. </w:t>
      </w:r>
    </w:p>
    <w:p w:rsidR="00B015A5" w:rsidRPr="00072C74" w:rsidRDefault="00B015A5" w:rsidP="00B015A5"/>
    <w:p w:rsidR="00B015A5" w:rsidRPr="00072C74" w:rsidRDefault="00B015A5" w:rsidP="00B015A5">
      <w:r w:rsidRPr="00072C74">
        <w:t>Authors: Catherine Meads</w:t>
      </w:r>
      <w:r w:rsidRPr="00072C74">
        <w:rPr>
          <w:vertAlign w:val="superscript"/>
        </w:rPr>
        <w:t>1</w:t>
      </w:r>
      <w:r w:rsidRPr="00072C74">
        <w:t>, Adam Martin</w:t>
      </w:r>
      <w:r w:rsidRPr="00072C74">
        <w:rPr>
          <w:vertAlign w:val="superscript"/>
        </w:rPr>
        <w:t>2</w:t>
      </w:r>
      <w:r w:rsidRPr="00072C74">
        <w:t>, Jeffrey Grierson</w:t>
      </w:r>
      <w:r w:rsidRPr="00072C74">
        <w:rPr>
          <w:vertAlign w:val="superscript"/>
        </w:rPr>
        <w:t>1</w:t>
      </w:r>
      <w:r w:rsidRPr="00072C74">
        <w:t>, Justin Varney</w:t>
      </w:r>
      <w:r w:rsidRPr="00072C74">
        <w:rPr>
          <w:vertAlign w:val="superscript"/>
        </w:rPr>
        <w:t>3</w:t>
      </w:r>
    </w:p>
    <w:p w:rsidR="00E07C06" w:rsidRDefault="00E07C06"/>
    <w:p w:rsidR="00B015A5" w:rsidRDefault="00B015A5" w:rsidP="00B015A5">
      <w:pPr>
        <w:pStyle w:val="Heading2"/>
      </w:pPr>
      <w:r>
        <w:t>WEB APPENDIX</w:t>
      </w:r>
    </w:p>
    <w:p w:rsidR="00B015A5" w:rsidRDefault="00B015A5"/>
    <w:p w:rsidR="001B2E99" w:rsidRDefault="001B2E99">
      <w:r>
        <w:t xml:space="preserve">Web supplement 1. Search strategy for Medline, </w:t>
      </w:r>
      <w:proofErr w:type="spellStart"/>
      <w:r>
        <w:t>Embase</w:t>
      </w:r>
      <w:proofErr w:type="spellEnd"/>
      <w:r>
        <w:t xml:space="preserve">, </w:t>
      </w:r>
      <w:proofErr w:type="spellStart"/>
      <w:r>
        <w:t>PsycInfo</w:t>
      </w:r>
      <w:proofErr w:type="spellEnd"/>
      <w:r>
        <w:t xml:space="preserve"> and CAB Abstracts. Dec 2016</w:t>
      </w:r>
      <w:r w:rsidR="00A42994">
        <w:t>, M</w:t>
      </w:r>
      <w:bookmarkStart w:id="0" w:name="_GoBack"/>
      <w:bookmarkEnd w:id="0"/>
      <w:r w:rsidR="00A42994">
        <w:t>edline April 2015</w:t>
      </w:r>
    </w:p>
    <w:p w:rsidR="00B015A5" w:rsidRDefault="00B015A5" w:rsidP="00B015A5">
      <w:r>
        <w:t xml:space="preserve">Web Table </w:t>
      </w:r>
      <w:r w:rsidR="001B2E99">
        <w:t>1</w:t>
      </w:r>
      <w:r>
        <w:t>. Participant baseline characteristics</w:t>
      </w:r>
    </w:p>
    <w:p w:rsidR="00B015A5" w:rsidRDefault="00B015A5" w:rsidP="00B015A5">
      <w:r>
        <w:t xml:space="preserve">Web Table </w:t>
      </w:r>
      <w:r w:rsidR="001B2E99">
        <w:t>2</w:t>
      </w:r>
      <w:r>
        <w:t xml:space="preserve">. </w:t>
      </w:r>
      <w:r w:rsidR="00027D7F">
        <w:t>Critical Appraisal Skills Programme (</w:t>
      </w:r>
      <w:r>
        <w:t>CASP</w:t>
      </w:r>
      <w:r w:rsidR="00027D7F">
        <w:t>)</w:t>
      </w:r>
      <w:r>
        <w:t xml:space="preserve"> quality assessment results</w:t>
      </w:r>
    </w:p>
    <w:p w:rsidR="00B015A5" w:rsidRDefault="00B015A5" w:rsidP="00B015A5">
      <w:r>
        <w:t xml:space="preserve">Web Table </w:t>
      </w:r>
      <w:r w:rsidR="001B2E99">
        <w:t>3</w:t>
      </w:r>
      <w:r>
        <w:t xml:space="preserve">. </w:t>
      </w:r>
      <w:r w:rsidRPr="00072C74">
        <w:t>Prevalence of cardiovascular disease or CVD symptoms by sexual orientation</w:t>
      </w:r>
    </w:p>
    <w:p w:rsidR="00B015A5" w:rsidRDefault="00B015A5" w:rsidP="00B015A5">
      <w:r>
        <w:t xml:space="preserve">Web Table </w:t>
      </w:r>
      <w:r w:rsidR="001B2E99">
        <w:t>4</w:t>
      </w:r>
      <w:r>
        <w:t xml:space="preserve">. </w:t>
      </w:r>
      <w:r w:rsidRPr="00072C74">
        <w:t>Prevalence of hypertension or hypertensive medication use by sexual orientation</w:t>
      </w:r>
    </w:p>
    <w:p w:rsidR="00B015A5" w:rsidRDefault="00B015A5" w:rsidP="00B015A5">
      <w:r>
        <w:t xml:space="preserve">Web Table </w:t>
      </w:r>
      <w:r w:rsidR="001B2E99">
        <w:t>5</w:t>
      </w:r>
      <w:r>
        <w:t xml:space="preserve">. </w:t>
      </w:r>
      <w:r w:rsidRPr="00072C74">
        <w:t>Prevalence of any type of diabetes mellitus by sexual orientation</w:t>
      </w:r>
    </w:p>
    <w:p w:rsidR="00B015A5" w:rsidRDefault="00B015A5" w:rsidP="00B015A5"/>
    <w:p w:rsidR="00B015A5" w:rsidRDefault="00B015A5" w:rsidP="00B015A5">
      <w:r>
        <w:t>Web Figure 1. PRISMA flow diagram</w:t>
      </w:r>
    </w:p>
    <w:p w:rsidR="00B015A5" w:rsidRDefault="00B015A5" w:rsidP="00B015A5">
      <w:r>
        <w:t xml:space="preserve">Web Figure 2a. CVD in lesbians </w:t>
      </w:r>
    </w:p>
    <w:p w:rsidR="00B015A5" w:rsidRDefault="00B015A5" w:rsidP="00B015A5">
      <w:r>
        <w:t xml:space="preserve">Web Figure 2b, CVD in bisexual women </w:t>
      </w:r>
    </w:p>
    <w:p w:rsidR="00B015A5" w:rsidRDefault="00B015A5" w:rsidP="00B015A5">
      <w:r>
        <w:t xml:space="preserve">Web Figure 3a. Hypertension in lesbians </w:t>
      </w:r>
    </w:p>
    <w:p w:rsidR="00B015A5" w:rsidRDefault="00B015A5" w:rsidP="00B015A5">
      <w:r>
        <w:t xml:space="preserve">Web Figure 3b. Hypertension in bisexual women </w:t>
      </w:r>
    </w:p>
    <w:p w:rsidR="00B015A5" w:rsidRDefault="00B015A5" w:rsidP="00B015A5">
      <w:r>
        <w:t xml:space="preserve">Web Figure </w:t>
      </w:r>
      <w:r w:rsidR="001B2E99">
        <w:t>4</w:t>
      </w:r>
      <w:r>
        <w:t xml:space="preserve">a. Diabetes mellitus in lesbians </w:t>
      </w:r>
    </w:p>
    <w:p w:rsidR="00B015A5" w:rsidRDefault="00B015A5" w:rsidP="00B015A5">
      <w:r>
        <w:t xml:space="preserve">Web Figure </w:t>
      </w:r>
      <w:r w:rsidR="001B2E99">
        <w:t>4</w:t>
      </w:r>
      <w:r>
        <w:t xml:space="preserve">b. Diabetes mellitus in bisexual women </w:t>
      </w:r>
    </w:p>
    <w:p w:rsidR="001B2E99" w:rsidRDefault="001B2E99">
      <w:r>
        <w:br w:type="page"/>
      </w:r>
    </w:p>
    <w:p w:rsidR="001B2E99" w:rsidRDefault="001B2E99" w:rsidP="001B2E99">
      <w:r>
        <w:lastRenderedPageBreak/>
        <w:t xml:space="preserve">Web Supplement 1. – Search strategy for Medline, </w:t>
      </w:r>
      <w:proofErr w:type="spellStart"/>
      <w:r>
        <w:t>Embase</w:t>
      </w:r>
      <w:proofErr w:type="spellEnd"/>
      <w:r>
        <w:t xml:space="preserve">, </w:t>
      </w:r>
      <w:proofErr w:type="spellStart"/>
      <w:r>
        <w:t>PsycInfo</w:t>
      </w:r>
      <w:proofErr w:type="spellEnd"/>
      <w:r>
        <w:t xml:space="preserve"> and CAB Abstracts. December 2016</w:t>
      </w:r>
    </w:p>
    <w:p w:rsidR="001B2E99" w:rsidRDefault="001B2E99" w:rsidP="001B2E99"/>
    <w:p w:rsidR="001B2E99" w:rsidRDefault="001B2E99" w:rsidP="001B2E99">
      <w:r>
        <w:t>Database: Ovid MEDLINE(R) 1948 to Present (including In-Process &amp; Other Non-Indexed Citations)</w:t>
      </w:r>
    </w:p>
    <w:p w:rsidR="001B2E99" w:rsidRDefault="001B2E99" w:rsidP="001B2E99">
      <w:r>
        <w:t xml:space="preserve">Search Strategy: </w:t>
      </w:r>
    </w:p>
    <w:p w:rsidR="001B2E99" w:rsidRDefault="001B2E99" w:rsidP="001B2E99">
      <w:r>
        <w:t>--------------------------------------------------------------------------------</w:t>
      </w:r>
    </w:p>
    <w:p w:rsidR="001B2E99" w:rsidRDefault="001B2E99" w:rsidP="001B2E99">
      <w:pPr>
        <w:spacing w:after="0" w:line="240" w:lineRule="auto"/>
      </w:pPr>
      <w:r>
        <w:t xml:space="preserve">1     lesbian.mp. </w:t>
      </w:r>
      <w:proofErr w:type="gramStart"/>
      <w:r>
        <w:t>or</w:t>
      </w:r>
      <w:proofErr w:type="gramEnd"/>
      <w:r>
        <w:t xml:space="preserve"> Homosexuality, Female/ (5704)</w:t>
      </w:r>
    </w:p>
    <w:p w:rsidR="001B2E99" w:rsidRDefault="001B2E99" w:rsidP="001B2E99">
      <w:pPr>
        <w:spacing w:after="0" w:line="240" w:lineRule="auto"/>
      </w:pPr>
      <w:r>
        <w:t>2     Bisexuality/ or bisexual women.mp. (4142)</w:t>
      </w:r>
    </w:p>
    <w:p w:rsidR="001B2E99" w:rsidRDefault="001B2E99" w:rsidP="001B2E99">
      <w:pPr>
        <w:spacing w:after="0" w:line="240" w:lineRule="auto"/>
      </w:pPr>
      <w:r>
        <w:t>3     wsw.mp. (120)</w:t>
      </w:r>
    </w:p>
    <w:p w:rsidR="001B2E99" w:rsidRDefault="001B2E99" w:rsidP="001B2E99">
      <w:pPr>
        <w:spacing w:after="0" w:line="240" w:lineRule="auto"/>
      </w:pPr>
      <w:r>
        <w:t>4     WSMW.mp. (5)</w:t>
      </w:r>
    </w:p>
    <w:p w:rsidR="001B2E99" w:rsidRDefault="001B2E99" w:rsidP="001B2E99">
      <w:pPr>
        <w:spacing w:after="0" w:line="240" w:lineRule="auto"/>
      </w:pPr>
      <w:r>
        <w:t xml:space="preserve">5     sexual orientation.mp. </w:t>
      </w:r>
      <w:proofErr w:type="gramStart"/>
      <w:r>
        <w:t>or</w:t>
      </w:r>
      <w:proofErr w:type="gramEnd"/>
      <w:r>
        <w:t xml:space="preserve"> Sexual </w:t>
      </w:r>
      <w:proofErr w:type="spellStart"/>
      <w:r>
        <w:t>Behavior</w:t>
      </w:r>
      <w:proofErr w:type="spellEnd"/>
      <w:r>
        <w:t>/ (56050)</w:t>
      </w:r>
    </w:p>
    <w:p w:rsidR="001B2E99" w:rsidRDefault="001B2E99" w:rsidP="001B2E99">
      <w:pPr>
        <w:spacing w:after="0" w:line="240" w:lineRule="auto"/>
      </w:pPr>
      <w:r>
        <w:t>6     sexual identity.mp. (1251)</w:t>
      </w:r>
    </w:p>
    <w:p w:rsidR="001B2E99" w:rsidRDefault="001B2E99" w:rsidP="001B2E99">
      <w:pPr>
        <w:spacing w:after="0" w:line="240" w:lineRule="auto"/>
      </w:pPr>
      <w:r>
        <w:t xml:space="preserve">7     queer.mp. </w:t>
      </w:r>
      <w:proofErr w:type="gramStart"/>
      <w:r>
        <w:t>or</w:t>
      </w:r>
      <w:proofErr w:type="gramEnd"/>
      <w:r>
        <w:t xml:space="preserve"> Homosexuality/ (13250)</w:t>
      </w:r>
    </w:p>
    <w:p w:rsidR="001B2E99" w:rsidRDefault="001B2E99" w:rsidP="001B2E99">
      <w:pPr>
        <w:spacing w:after="0" w:line="240" w:lineRule="auto"/>
      </w:pPr>
      <w:r>
        <w:t>8     1 or 2 or 3 or 4 or 5 or 6 or 7 (70952)</w:t>
      </w:r>
    </w:p>
    <w:p w:rsidR="001B2E99" w:rsidRDefault="001B2E99" w:rsidP="001B2E99">
      <w:pPr>
        <w:spacing w:after="0" w:line="240" w:lineRule="auto"/>
      </w:pPr>
      <w:r>
        <w:t xml:space="preserve">9     limit 8 to </w:t>
      </w:r>
      <w:proofErr w:type="spellStart"/>
      <w:r>
        <w:t>yr</w:t>
      </w:r>
      <w:proofErr w:type="spellEnd"/>
      <w:r>
        <w:t>="2015 -Current" (4625)</w:t>
      </w:r>
    </w:p>
    <w:p w:rsidR="001B2E99" w:rsidRDefault="001B2E99" w:rsidP="001B2E99">
      <w:pPr>
        <w:spacing w:after="0" w:line="240" w:lineRule="auto"/>
      </w:pPr>
      <w:r>
        <w:t>10     limit 9 to female (3011)</w:t>
      </w:r>
    </w:p>
    <w:p w:rsidR="001B2E99" w:rsidRDefault="001B2E99" w:rsidP="001B2E99">
      <w:pPr>
        <w:spacing w:after="0" w:line="240" w:lineRule="auto"/>
      </w:pPr>
      <w:r>
        <w:t>11     Great Britain/ or UK.mp. (276229)</w:t>
      </w:r>
    </w:p>
    <w:p w:rsidR="001B2E99" w:rsidRDefault="001B2E99" w:rsidP="001B2E99">
      <w:pPr>
        <w:spacing w:after="0" w:line="240" w:lineRule="auto"/>
      </w:pPr>
      <w:r>
        <w:t>12     10 and 11 (62)</w:t>
      </w:r>
    </w:p>
    <w:p w:rsidR="001B2E99" w:rsidRDefault="001B2E99" w:rsidP="001B2E99"/>
    <w:p w:rsidR="001B2E99" w:rsidRDefault="001B2E99" w:rsidP="001B2E99">
      <w:r>
        <w:t>SEARCH QUERY - EMBASE</w:t>
      </w:r>
    </w:p>
    <w:p w:rsidR="001B2E99" w:rsidRDefault="001B2E99" w:rsidP="001B2E99">
      <w:r>
        <w:t>-------------------------------------</w:t>
      </w:r>
    </w:p>
    <w:p w:rsidR="001B2E99" w:rsidRDefault="001B2E99" w:rsidP="001B2E99">
      <w:r>
        <w:t>((('homosexual female':</w:t>
      </w:r>
      <w:proofErr w:type="spellStart"/>
      <w:r>
        <w:t>ab,ti</w:t>
      </w:r>
      <w:proofErr w:type="spellEnd"/>
      <w:r>
        <w:t xml:space="preserve"> or 'bisexual female':</w:t>
      </w:r>
      <w:proofErr w:type="spellStart"/>
      <w:r>
        <w:t>ab,ti</w:t>
      </w:r>
      <w:proofErr w:type="spellEnd"/>
      <w:r>
        <w:t xml:space="preserve"> or 'women who have sex with women':</w:t>
      </w:r>
      <w:proofErr w:type="spellStart"/>
      <w:r>
        <w:t>ab,ti</w:t>
      </w:r>
      <w:proofErr w:type="spellEnd"/>
      <w:r>
        <w:t xml:space="preserve"> and [2015-2016]/</w:t>
      </w:r>
      <w:proofErr w:type="spellStart"/>
      <w:r>
        <w:t>py</w:t>
      </w:r>
      <w:proofErr w:type="spellEnd"/>
      <w:r>
        <w:t>) or ('homosexual female'/</w:t>
      </w:r>
      <w:proofErr w:type="spellStart"/>
      <w:r>
        <w:t>exp</w:t>
      </w:r>
      <w:proofErr w:type="spellEnd"/>
      <w:r>
        <w:t xml:space="preserve"> or 'homosexual female') or 'bisexual female' or 'women who have sex with women' or </w:t>
      </w:r>
      <w:proofErr w:type="spellStart"/>
      <w:r>
        <w:t>wsw</w:t>
      </w:r>
      <w:proofErr w:type="spellEnd"/>
      <w:r>
        <w:t xml:space="preserve"> or </w:t>
      </w:r>
      <w:proofErr w:type="spellStart"/>
      <w:r>
        <w:t>wsmw</w:t>
      </w:r>
      <w:proofErr w:type="spellEnd"/>
      <w:r>
        <w:t>) and (2015:py or 2016:py or 2017:py)) and 'united kingdom'</w:t>
      </w:r>
    </w:p>
    <w:p w:rsidR="001B2E99" w:rsidRDefault="001B2E99" w:rsidP="001B2E99"/>
    <w:p w:rsidR="001B2E99" w:rsidRDefault="001B2E99" w:rsidP="001B2E99"/>
    <w:p w:rsidR="001B2E99" w:rsidRDefault="001B2E99" w:rsidP="001B2E99">
      <w:r>
        <w:t xml:space="preserve">Database: </w:t>
      </w:r>
      <w:proofErr w:type="spellStart"/>
      <w:r>
        <w:t>PsycINFO</w:t>
      </w:r>
      <w:proofErr w:type="spellEnd"/>
      <w:r>
        <w:t xml:space="preserve"> &lt;1967 to November Week 1 2016&gt;</w:t>
      </w:r>
    </w:p>
    <w:p w:rsidR="001B2E99" w:rsidRDefault="001B2E99" w:rsidP="001B2E99">
      <w:r>
        <w:t>Search Strategy:</w:t>
      </w:r>
    </w:p>
    <w:p w:rsidR="001B2E99" w:rsidRDefault="001B2E99" w:rsidP="001B2E99">
      <w:r>
        <w:t>--------------------------------------------------------------------------------</w:t>
      </w:r>
    </w:p>
    <w:p w:rsidR="001B2E99" w:rsidRDefault="001B2E99" w:rsidP="001B2E99">
      <w:pPr>
        <w:spacing w:after="0" w:line="240" w:lineRule="auto"/>
      </w:pPr>
      <w:r>
        <w:t xml:space="preserve">1     </w:t>
      </w:r>
      <w:proofErr w:type="spellStart"/>
      <w:r>
        <w:t>exp</w:t>
      </w:r>
      <w:proofErr w:type="spellEnd"/>
      <w:r>
        <w:t xml:space="preserve"> Lesbianism/ or </w:t>
      </w:r>
      <w:proofErr w:type="spellStart"/>
      <w:r>
        <w:t>exp</w:t>
      </w:r>
      <w:proofErr w:type="spellEnd"/>
      <w:r>
        <w:t xml:space="preserve"> Sexual Orientation/ or </w:t>
      </w:r>
      <w:proofErr w:type="spellStart"/>
      <w:r>
        <w:t>exp</w:t>
      </w:r>
      <w:proofErr w:type="spellEnd"/>
      <w:r>
        <w:t xml:space="preserve"> Homosexuality/ or </w:t>
      </w:r>
      <w:proofErr w:type="spellStart"/>
      <w:r>
        <w:t>exp</w:t>
      </w:r>
      <w:proofErr w:type="spellEnd"/>
      <w:r>
        <w:t xml:space="preserve"> Bisexuality/ or lesbian$.mp. (30632)</w:t>
      </w:r>
    </w:p>
    <w:p w:rsidR="001B2E99" w:rsidRDefault="001B2E99" w:rsidP="001B2E99">
      <w:pPr>
        <w:spacing w:after="0" w:line="240" w:lineRule="auto"/>
      </w:pPr>
      <w:r>
        <w:t>2     bisexual women.mp. (613)</w:t>
      </w:r>
    </w:p>
    <w:p w:rsidR="001B2E99" w:rsidRDefault="001B2E99" w:rsidP="001B2E99">
      <w:pPr>
        <w:spacing w:after="0" w:line="240" w:lineRule="auto"/>
      </w:pPr>
      <w:r>
        <w:t>3     wsw.mp. (46)</w:t>
      </w:r>
    </w:p>
    <w:p w:rsidR="001B2E99" w:rsidRDefault="001B2E99" w:rsidP="001B2E99">
      <w:pPr>
        <w:spacing w:after="0" w:line="240" w:lineRule="auto"/>
      </w:pPr>
      <w:r>
        <w:t>4     wsmw.mp. (2)</w:t>
      </w:r>
    </w:p>
    <w:p w:rsidR="001B2E99" w:rsidRDefault="001B2E99" w:rsidP="001B2E99">
      <w:pPr>
        <w:spacing w:after="0" w:line="240" w:lineRule="auto"/>
      </w:pPr>
      <w:r>
        <w:t>5     sexual identity.mp. (3150)</w:t>
      </w:r>
    </w:p>
    <w:p w:rsidR="001B2E99" w:rsidRDefault="001B2E99" w:rsidP="001B2E99">
      <w:pPr>
        <w:spacing w:after="0" w:line="240" w:lineRule="auto"/>
      </w:pPr>
      <w:r>
        <w:t>6     queer.mp. (3030)</w:t>
      </w:r>
    </w:p>
    <w:p w:rsidR="001B2E99" w:rsidRDefault="001B2E99" w:rsidP="001B2E99">
      <w:pPr>
        <w:spacing w:after="0" w:line="240" w:lineRule="auto"/>
      </w:pPr>
      <w:r>
        <w:t>7     1 or 2 or 3 or 4 or 5 or 6 (32610)</w:t>
      </w:r>
    </w:p>
    <w:p w:rsidR="001B2E99" w:rsidRDefault="001B2E99" w:rsidP="001B2E99">
      <w:pPr>
        <w:spacing w:after="0" w:line="240" w:lineRule="auto"/>
      </w:pPr>
      <w:r>
        <w:t xml:space="preserve">8     limit 7 to (human and </w:t>
      </w:r>
      <w:proofErr w:type="spellStart"/>
      <w:r>
        <w:t>yr</w:t>
      </w:r>
      <w:proofErr w:type="spellEnd"/>
      <w:r>
        <w:t>="2015 -Current") (3331)</w:t>
      </w:r>
    </w:p>
    <w:p w:rsidR="001B2E99" w:rsidRDefault="001B2E99" w:rsidP="001B2E99">
      <w:pPr>
        <w:spacing w:after="0" w:line="240" w:lineRule="auto"/>
      </w:pPr>
      <w:r>
        <w:t>9     limit 8 to female (1815)</w:t>
      </w:r>
    </w:p>
    <w:p w:rsidR="001B2E99" w:rsidRDefault="001B2E99" w:rsidP="001B2E99">
      <w:pPr>
        <w:spacing w:after="0" w:line="240" w:lineRule="auto"/>
      </w:pPr>
      <w:r>
        <w:t>10     Great britain.mp. (2848)</w:t>
      </w:r>
    </w:p>
    <w:p w:rsidR="001B2E99" w:rsidRDefault="001B2E99" w:rsidP="001B2E99">
      <w:pPr>
        <w:spacing w:after="0" w:line="240" w:lineRule="auto"/>
      </w:pPr>
      <w:r>
        <w:t>11     united kingdom.mp. (8990)</w:t>
      </w:r>
    </w:p>
    <w:p w:rsidR="001B2E99" w:rsidRDefault="001B2E99" w:rsidP="001B2E99">
      <w:pPr>
        <w:spacing w:after="0" w:line="240" w:lineRule="auto"/>
      </w:pPr>
      <w:r>
        <w:lastRenderedPageBreak/>
        <w:t>12     uk.mp. (30316)</w:t>
      </w:r>
    </w:p>
    <w:p w:rsidR="001B2E99" w:rsidRDefault="001B2E99" w:rsidP="001B2E99">
      <w:pPr>
        <w:spacing w:after="0" w:line="240" w:lineRule="auto"/>
      </w:pPr>
      <w:r>
        <w:t>13     british.mp. (20760)</w:t>
      </w:r>
    </w:p>
    <w:p w:rsidR="001B2E99" w:rsidRDefault="001B2E99" w:rsidP="001B2E99">
      <w:pPr>
        <w:spacing w:after="0" w:line="240" w:lineRule="auto"/>
      </w:pPr>
      <w:r>
        <w:t>14     gb.mp. (241)</w:t>
      </w:r>
    </w:p>
    <w:p w:rsidR="001B2E99" w:rsidRDefault="001B2E99" w:rsidP="001B2E99">
      <w:pPr>
        <w:spacing w:after="0" w:line="240" w:lineRule="auto"/>
      </w:pPr>
      <w:r>
        <w:t>15     english.mp. (118463)</w:t>
      </w:r>
    </w:p>
    <w:p w:rsidR="001B2E99" w:rsidRDefault="001B2E99" w:rsidP="001B2E99">
      <w:pPr>
        <w:spacing w:after="0" w:line="240" w:lineRule="auto"/>
      </w:pPr>
      <w:r>
        <w:t>16     scottish.mp. (2638)</w:t>
      </w:r>
    </w:p>
    <w:p w:rsidR="001B2E99" w:rsidRDefault="001B2E99" w:rsidP="001B2E99">
      <w:pPr>
        <w:spacing w:after="0" w:line="240" w:lineRule="auto"/>
      </w:pPr>
      <w:r>
        <w:t>17     welsh.mp. (1111)</w:t>
      </w:r>
    </w:p>
    <w:p w:rsidR="001B2E99" w:rsidRDefault="001B2E99" w:rsidP="001B2E99">
      <w:pPr>
        <w:spacing w:after="0" w:line="240" w:lineRule="auto"/>
      </w:pPr>
      <w:r>
        <w:t>18     irish.mp. (3268)</w:t>
      </w:r>
    </w:p>
    <w:p w:rsidR="001B2E99" w:rsidRDefault="001B2E99" w:rsidP="001B2E99">
      <w:pPr>
        <w:spacing w:after="0" w:line="240" w:lineRule="auto"/>
      </w:pPr>
      <w:r>
        <w:t>19     10 or 11 or 12 or 13 or 14 or 15 or 16 or 17 or 18 (177759)</w:t>
      </w:r>
    </w:p>
    <w:p w:rsidR="001B2E99" w:rsidRDefault="001B2E99" w:rsidP="001B2E99">
      <w:pPr>
        <w:spacing w:after="0" w:line="240" w:lineRule="auto"/>
      </w:pPr>
      <w:r>
        <w:t>20     9 and 19 (57)</w:t>
      </w:r>
    </w:p>
    <w:p w:rsidR="001B2E99" w:rsidRDefault="001B2E99" w:rsidP="001B2E99"/>
    <w:p w:rsidR="001B2E99" w:rsidRDefault="001B2E99" w:rsidP="001B2E99"/>
    <w:p w:rsidR="001B2E99" w:rsidRDefault="001B2E99" w:rsidP="001B2E99">
      <w:r>
        <w:t>Database: CAB Abstracts &lt;1973 to 2016 Week 44&gt;</w:t>
      </w:r>
    </w:p>
    <w:p w:rsidR="001B2E99" w:rsidRDefault="001B2E99" w:rsidP="001B2E99">
      <w:r>
        <w:t>Search Strategy:</w:t>
      </w:r>
    </w:p>
    <w:p w:rsidR="001B2E99" w:rsidRDefault="001B2E99" w:rsidP="001B2E99">
      <w:r>
        <w:t>--------------------------------------------------------------------------------</w:t>
      </w:r>
    </w:p>
    <w:p w:rsidR="001B2E99" w:rsidRDefault="001B2E99" w:rsidP="001B2E99">
      <w:pPr>
        <w:spacing w:after="0" w:line="240" w:lineRule="auto"/>
      </w:pPr>
      <w:r>
        <w:t xml:space="preserve">1     </w:t>
      </w:r>
      <w:proofErr w:type="spellStart"/>
      <w:r>
        <w:t>exp</w:t>
      </w:r>
      <w:proofErr w:type="spellEnd"/>
      <w:r>
        <w:t xml:space="preserve"> Lesbianism/ or </w:t>
      </w:r>
      <w:proofErr w:type="spellStart"/>
      <w:r>
        <w:t>exp</w:t>
      </w:r>
      <w:proofErr w:type="spellEnd"/>
      <w:r>
        <w:t xml:space="preserve"> Sexual Orientation/ or </w:t>
      </w:r>
      <w:proofErr w:type="spellStart"/>
      <w:r>
        <w:t>exp</w:t>
      </w:r>
      <w:proofErr w:type="spellEnd"/>
      <w:r>
        <w:t xml:space="preserve"> Homosexuality/ or </w:t>
      </w:r>
      <w:proofErr w:type="spellStart"/>
      <w:r>
        <w:t>exp</w:t>
      </w:r>
      <w:proofErr w:type="spellEnd"/>
      <w:r>
        <w:t xml:space="preserve"> Bisexuality/ or lesbian$.mp. (2168)</w:t>
      </w:r>
    </w:p>
    <w:p w:rsidR="001B2E99" w:rsidRDefault="001B2E99" w:rsidP="001B2E99">
      <w:pPr>
        <w:spacing w:after="0" w:line="240" w:lineRule="auto"/>
      </w:pPr>
      <w:r>
        <w:t>2     bisexual women.mp. (25)</w:t>
      </w:r>
    </w:p>
    <w:p w:rsidR="001B2E99" w:rsidRDefault="001B2E99" w:rsidP="001B2E99">
      <w:pPr>
        <w:spacing w:after="0" w:line="240" w:lineRule="auto"/>
      </w:pPr>
      <w:r>
        <w:t>3     wsw.mp. (100)</w:t>
      </w:r>
    </w:p>
    <w:p w:rsidR="001B2E99" w:rsidRDefault="001B2E99" w:rsidP="001B2E99">
      <w:pPr>
        <w:spacing w:after="0" w:line="240" w:lineRule="auto"/>
      </w:pPr>
      <w:r>
        <w:t>4     wsmw.mp. (1)</w:t>
      </w:r>
    </w:p>
    <w:p w:rsidR="001B2E99" w:rsidRDefault="001B2E99" w:rsidP="001B2E99">
      <w:pPr>
        <w:spacing w:after="0" w:line="240" w:lineRule="auto"/>
      </w:pPr>
      <w:r>
        <w:t>5     sexual identity.mp. (113)</w:t>
      </w:r>
    </w:p>
    <w:p w:rsidR="001B2E99" w:rsidRDefault="001B2E99" w:rsidP="001B2E99">
      <w:pPr>
        <w:spacing w:after="0" w:line="240" w:lineRule="auto"/>
      </w:pPr>
      <w:r>
        <w:t>6     queer.mp. (104)</w:t>
      </w:r>
    </w:p>
    <w:p w:rsidR="001B2E99" w:rsidRDefault="001B2E99" w:rsidP="001B2E99">
      <w:pPr>
        <w:spacing w:after="0" w:line="240" w:lineRule="auto"/>
      </w:pPr>
      <w:r>
        <w:t>7     1 or 2 or 3 or 4 or 5 or 6 (2365)</w:t>
      </w:r>
    </w:p>
    <w:p w:rsidR="001B2E99" w:rsidRDefault="001B2E99" w:rsidP="001B2E99">
      <w:pPr>
        <w:spacing w:after="0" w:line="240" w:lineRule="auto"/>
      </w:pPr>
      <w:r>
        <w:t xml:space="preserve">8     limit 7 to (human and </w:t>
      </w:r>
      <w:proofErr w:type="spellStart"/>
      <w:r>
        <w:t>yr</w:t>
      </w:r>
      <w:proofErr w:type="spellEnd"/>
      <w:r>
        <w:t>="2015 -Current") [Limit not valid in CAB Abstracts; records were retained] (412)</w:t>
      </w:r>
    </w:p>
    <w:p w:rsidR="001B2E99" w:rsidRDefault="001B2E99" w:rsidP="001B2E99">
      <w:pPr>
        <w:spacing w:after="0" w:line="240" w:lineRule="auto"/>
      </w:pPr>
      <w:r>
        <w:t>9     limit 8 to female [Limit not valid in CAB Abstracts; records were retained] (412)</w:t>
      </w:r>
    </w:p>
    <w:p w:rsidR="001B2E99" w:rsidRDefault="001B2E99" w:rsidP="001B2E99">
      <w:pPr>
        <w:spacing w:after="0" w:line="240" w:lineRule="auto"/>
      </w:pPr>
      <w:r>
        <w:t>10     Great britain.mp. (34833)</w:t>
      </w:r>
    </w:p>
    <w:p w:rsidR="001B2E99" w:rsidRDefault="001B2E99" w:rsidP="001B2E99">
      <w:pPr>
        <w:spacing w:after="0" w:line="240" w:lineRule="auto"/>
      </w:pPr>
      <w:r>
        <w:t>11     united kingdom.mp. (152174)</w:t>
      </w:r>
    </w:p>
    <w:p w:rsidR="001B2E99" w:rsidRDefault="001B2E99" w:rsidP="001B2E99">
      <w:pPr>
        <w:spacing w:after="0" w:line="240" w:lineRule="auto"/>
      </w:pPr>
      <w:r>
        <w:t>12     uk.mp. (170127)</w:t>
      </w:r>
    </w:p>
    <w:p w:rsidR="001B2E99" w:rsidRDefault="001B2E99" w:rsidP="001B2E99">
      <w:pPr>
        <w:spacing w:after="0" w:line="240" w:lineRule="auto"/>
      </w:pPr>
      <w:r>
        <w:t>13     british.mp. (188436)</w:t>
      </w:r>
    </w:p>
    <w:p w:rsidR="001B2E99" w:rsidRDefault="001B2E99" w:rsidP="001B2E99">
      <w:pPr>
        <w:spacing w:after="0" w:line="240" w:lineRule="auto"/>
      </w:pPr>
      <w:r>
        <w:t>14     gb.mp. (8148)</w:t>
      </w:r>
    </w:p>
    <w:p w:rsidR="001B2E99" w:rsidRDefault="001B2E99" w:rsidP="001B2E99">
      <w:pPr>
        <w:spacing w:after="0" w:line="240" w:lineRule="auto"/>
      </w:pPr>
      <w:r>
        <w:t>15     english.mp. (41160)</w:t>
      </w:r>
    </w:p>
    <w:p w:rsidR="001B2E99" w:rsidRDefault="001B2E99" w:rsidP="001B2E99">
      <w:pPr>
        <w:spacing w:after="0" w:line="240" w:lineRule="auto"/>
      </w:pPr>
      <w:r>
        <w:t>16     scottish.mp. (5784)</w:t>
      </w:r>
    </w:p>
    <w:p w:rsidR="001B2E99" w:rsidRDefault="001B2E99" w:rsidP="001B2E99">
      <w:pPr>
        <w:spacing w:after="0" w:line="240" w:lineRule="auto"/>
      </w:pPr>
      <w:r>
        <w:t>17     welsh.mp. (3198)</w:t>
      </w:r>
    </w:p>
    <w:p w:rsidR="001B2E99" w:rsidRDefault="001B2E99" w:rsidP="001B2E99">
      <w:pPr>
        <w:spacing w:after="0" w:line="240" w:lineRule="auto"/>
      </w:pPr>
      <w:r>
        <w:t>18     irish.mp. (15558)</w:t>
      </w:r>
    </w:p>
    <w:p w:rsidR="001B2E99" w:rsidRDefault="001B2E99" w:rsidP="001B2E99">
      <w:pPr>
        <w:spacing w:after="0" w:line="240" w:lineRule="auto"/>
      </w:pPr>
      <w:r>
        <w:t>19     10 or 11 or 12 or 13 or 14 or 15 or 16 or 17 or 18 (252567)</w:t>
      </w:r>
    </w:p>
    <w:p w:rsidR="001B2E99" w:rsidRDefault="001B2E99" w:rsidP="001B2E99">
      <w:pPr>
        <w:spacing w:after="0" w:line="240" w:lineRule="auto"/>
      </w:pPr>
      <w:r>
        <w:t>20     9 and 19 (10)</w:t>
      </w:r>
    </w:p>
    <w:p w:rsidR="001B2E99" w:rsidRDefault="001B2E99"/>
    <w:p w:rsidR="00A52921" w:rsidRDefault="00A52921"/>
    <w:p w:rsidR="00A52921" w:rsidRDefault="00A52921">
      <w:r>
        <w:br w:type="page"/>
      </w:r>
    </w:p>
    <w:p w:rsidR="00A52921" w:rsidRDefault="00A52921">
      <w:r>
        <w:lastRenderedPageBreak/>
        <w:t>Database: OVID Medline</w:t>
      </w:r>
      <w:r w:rsidR="007A05ED">
        <w:t xml:space="preserve"> April 2015</w:t>
      </w:r>
    </w:p>
    <w:p w:rsidR="00A52921" w:rsidRDefault="00A52921" w:rsidP="00A52921">
      <w:pPr>
        <w:spacing w:after="0" w:line="240" w:lineRule="auto"/>
      </w:pPr>
      <w:r>
        <w:t xml:space="preserve">1     </w:t>
      </w:r>
      <w:proofErr w:type="spellStart"/>
      <w:r>
        <w:t>Exp</w:t>
      </w:r>
      <w:proofErr w:type="spellEnd"/>
      <w:r>
        <w:t xml:space="preserve"> Homosexuality, Female/</w:t>
      </w:r>
    </w:p>
    <w:p w:rsidR="00A52921" w:rsidRDefault="00A52921" w:rsidP="00A52921">
      <w:pPr>
        <w:spacing w:after="0" w:line="240" w:lineRule="auto"/>
      </w:pPr>
      <w:r>
        <w:t>2     wsw.tw</w:t>
      </w:r>
    </w:p>
    <w:p w:rsidR="00A52921" w:rsidRDefault="00A52921" w:rsidP="00A52921">
      <w:pPr>
        <w:spacing w:after="0" w:line="240" w:lineRule="auto"/>
      </w:pPr>
      <w:r>
        <w:t>3     lesbian*.tw</w:t>
      </w:r>
    </w:p>
    <w:p w:rsidR="00A52921" w:rsidRDefault="00A52921" w:rsidP="00A52921">
      <w:pPr>
        <w:spacing w:after="0" w:line="240" w:lineRule="auto"/>
      </w:pPr>
      <w:r>
        <w:t>4     gay.tw</w:t>
      </w:r>
    </w:p>
    <w:p w:rsidR="00A52921" w:rsidRDefault="00A52921" w:rsidP="00A52921">
      <w:pPr>
        <w:spacing w:after="0" w:line="240" w:lineRule="auto"/>
      </w:pPr>
      <w:r>
        <w:t>5     LGBT*.tw</w:t>
      </w:r>
    </w:p>
    <w:p w:rsidR="00A52921" w:rsidRDefault="00A52921" w:rsidP="00A52921">
      <w:pPr>
        <w:spacing w:after="0" w:line="240" w:lineRule="auto"/>
      </w:pPr>
      <w:r>
        <w:t>6     homosexual*.tw</w:t>
      </w:r>
    </w:p>
    <w:p w:rsidR="00A52921" w:rsidRDefault="00A52921" w:rsidP="00A52921">
      <w:pPr>
        <w:spacing w:after="0" w:line="240" w:lineRule="auto"/>
      </w:pPr>
      <w:r>
        <w:t xml:space="preserve">7     </w:t>
      </w:r>
      <w:proofErr w:type="spellStart"/>
      <w:r>
        <w:t>Exp</w:t>
      </w:r>
      <w:proofErr w:type="spellEnd"/>
      <w:r>
        <w:t xml:space="preserve"> Bisexuality/</w:t>
      </w:r>
    </w:p>
    <w:p w:rsidR="00A52921" w:rsidRDefault="00A52921" w:rsidP="00A52921">
      <w:pPr>
        <w:spacing w:after="0" w:line="240" w:lineRule="auto"/>
      </w:pPr>
      <w:r>
        <w:t>8     bisexual*.tw</w:t>
      </w:r>
    </w:p>
    <w:p w:rsidR="00A52921" w:rsidRDefault="00A52921" w:rsidP="00A52921">
      <w:pPr>
        <w:spacing w:after="0" w:line="240" w:lineRule="auto"/>
      </w:pPr>
      <w:r>
        <w:t>9     pan</w:t>
      </w:r>
      <w:proofErr w:type="gramStart"/>
      <w:r>
        <w:t>?sexual</w:t>
      </w:r>
      <w:proofErr w:type="gramEnd"/>
      <w:r>
        <w:t>*.tw</w:t>
      </w:r>
    </w:p>
    <w:p w:rsidR="00A52921" w:rsidRDefault="00A52921" w:rsidP="00A52921">
      <w:pPr>
        <w:spacing w:after="0" w:line="240" w:lineRule="auto"/>
      </w:pPr>
      <w:r>
        <w:t>10     queer*.tw</w:t>
      </w:r>
    </w:p>
    <w:p w:rsidR="00A52921" w:rsidRDefault="00A52921" w:rsidP="00A52921">
      <w:pPr>
        <w:spacing w:after="0" w:line="240" w:lineRule="auto"/>
      </w:pPr>
      <w:r>
        <w:t>11     “sexual orientation”</w:t>
      </w:r>
      <w:r w:rsidR="007A05ED">
        <w:t>.tw</w:t>
      </w:r>
    </w:p>
    <w:p w:rsidR="00A52921" w:rsidRDefault="007A05ED" w:rsidP="00A52921">
      <w:pPr>
        <w:spacing w:after="0" w:line="240" w:lineRule="auto"/>
      </w:pPr>
      <w:r>
        <w:t>12     “sexual preference*”</w:t>
      </w:r>
    </w:p>
    <w:p w:rsidR="007A05ED" w:rsidRDefault="007A05ED" w:rsidP="00A52921">
      <w:pPr>
        <w:spacing w:after="0" w:line="240" w:lineRule="auto"/>
      </w:pPr>
      <w:r>
        <w:t>13     ”sexual minorit*”.tw</w:t>
      </w:r>
    </w:p>
    <w:p w:rsidR="007A05ED" w:rsidRDefault="007A05ED" w:rsidP="00A52921">
      <w:pPr>
        <w:spacing w:after="0" w:line="240" w:lineRule="auto"/>
      </w:pPr>
      <w:r>
        <w:t>14     “same sex”.tw</w:t>
      </w:r>
    </w:p>
    <w:p w:rsidR="007A05ED" w:rsidRDefault="007A05ED" w:rsidP="00A52921">
      <w:pPr>
        <w:spacing w:after="0" w:line="240" w:lineRule="auto"/>
      </w:pPr>
      <w:r>
        <w:t>15     1 or 2 or 3 or 4 or 5 or 6 or 7 or 8 or 9 or 10 or 11 or 12 or 13 or 14</w:t>
      </w:r>
    </w:p>
    <w:p w:rsidR="00A52921" w:rsidRDefault="00A52921"/>
    <w:p w:rsidR="00A52921" w:rsidRDefault="00A52921"/>
    <w:p w:rsidR="00B015A5" w:rsidRDefault="00B015A5"/>
    <w:p w:rsidR="00B015A5" w:rsidRDefault="00B015A5">
      <w:pPr>
        <w:sectPr w:rsidR="00B015A5" w:rsidSect="007A5D17">
          <w:footerReference w:type="default" r:id="rId8"/>
          <w:pgSz w:w="11906" w:h="16838"/>
          <w:pgMar w:top="1440" w:right="1440" w:bottom="1440" w:left="1440" w:header="708" w:footer="708" w:gutter="0"/>
          <w:pgNumType w:start="22"/>
          <w:cols w:space="708"/>
          <w:docGrid w:linePitch="360"/>
        </w:sectPr>
      </w:pPr>
    </w:p>
    <w:p w:rsidR="00B015A5" w:rsidRPr="00072C74" w:rsidRDefault="00B015A5" w:rsidP="00B015A5">
      <w:pPr>
        <w:rPr>
          <w:rFonts w:ascii="Arial" w:eastAsia="Times New Roman" w:hAnsi="Arial" w:cs="Times New Roman"/>
          <w:b/>
          <w:sz w:val="20"/>
          <w:szCs w:val="20"/>
        </w:rPr>
      </w:pPr>
      <w:r>
        <w:lastRenderedPageBreak/>
        <w:t xml:space="preserve">Web Table </w:t>
      </w:r>
      <w:r w:rsidR="001B2E99">
        <w:t>1</w:t>
      </w:r>
      <w:r>
        <w:t>. Participant baseline characteristics</w:t>
      </w:r>
    </w:p>
    <w:tbl>
      <w:tblPr>
        <w:tblStyle w:val="TableGrid"/>
        <w:tblW w:w="0" w:type="auto"/>
        <w:tblLayout w:type="fixed"/>
        <w:tblLook w:val="04A0" w:firstRow="1" w:lastRow="0" w:firstColumn="1" w:lastColumn="0" w:noHBand="0" w:noVBand="1"/>
      </w:tblPr>
      <w:tblGrid>
        <w:gridCol w:w="1011"/>
        <w:gridCol w:w="1010"/>
        <w:gridCol w:w="886"/>
        <w:gridCol w:w="1257"/>
        <w:gridCol w:w="1630"/>
        <w:gridCol w:w="1257"/>
        <w:gridCol w:w="1640"/>
        <w:gridCol w:w="2093"/>
        <w:gridCol w:w="1587"/>
        <w:gridCol w:w="1587"/>
      </w:tblGrid>
      <w:tr w:rsidR="00B015A5" w:rsidRPr="00072C74" w:rsidTr="00027D7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lang w:val="en-GB"/>
              </w:rPr>
            </w:pPr>
          </w:p>
        </w:tc>
        <w:tc>
          <w:tcPr>
            <w:tcW w:w="1010" w:type="dxa"/>
          </w:tcPr>
          <w:p w:rsidR="00B015A5" w:rsidRPr="00072C74" w:rsidRDefault="00B015A5" w:rsidP="00027D7F">
            <w:pPr>
              <w:pStyle w:val="Caption"/>
              <w:keepNext w:val="0"/>
              <w:keepLines w:val="0"/>
              <w:spacing w:before="0" w:after="0"/>
              <w:ind w:left="0" w:firstLine="0"/>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Number of hetero</w:t>
            </w:r>
            <w:r>
              <w:rPr>
                <w:lang w:val="en-GB"/>
              </w:rPr>
              <w:t>-</w:t>
            </w:r>
            <w:r w:rsidRPr="00072C74">
              <w:rPr>
                <w:lang w:val="en-GB"/>
              </w:rPr>
              <w:t>sexual women</w:t>
            </w:r>
          </w:p>
        </w:tc>
        <w:tc>
          <w:tcPr>
            <w:tcW w:w="886" w:type="dxa"/>
          </w:tcPr>
          <w:p w:rsidR="00B015A5" w:rsidRPr="00072C74" w:rsidRDefault="00B015A5" w:rsidP="00027D7F">
            <w:pPr>
              <w:pStyle w:val="Caption"/>
              <w:keepNext w:val="0"/>
              <w:keepLines w:val="0"/>
              <w:spacing w:before="0" w:after="0"/>
              <w:ind w:left="0" w:firstLine="0"/>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Age </w:t>
            </w:r>
          </w:p>
        </w:tc>
        <w:tc>
          <w:tcPr>
            <w:tcW w:w="1257" w:type="dxa"/>
          </w:tcPr>
          <w:p w:rsidR="00B015A5" w:rsidRPr="00072C74" w:rsidRDefault="00B015A5" w:rsidP="00027D7F">
            <w:pPr>
              <w:pStyle w:val="Caption"/>
              <w:keepNext w:val="0"/>
              <w:keepLines w:val="0"/>
              <w:spacing w:before="0" w:after="0"/>
              <w:ind w:left="0" w:firstLine="0"/>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Ethnicity </w:t>
            </w:r>
          </w:p>
        </w:tc>
        <w:tc>
          <w:tcPr>
            <w:tcW w:w="1630" w:type="dxa"/>
          </w:tcPr>
          <w:p w:rsidR="00B015A5" w:rsidRPr="00072C74" w:rsidRDefault="00B015A5" w:rsidP="00027D7F">
            <w:pPr>
              <w:pStyle w:val="Caption"/>
              <w:keepNext w:val="0"/>
              <w:keepLines w:val="0"/>
              <w:spacing w:before="0" w:after="0"/>
              <w:ind w:left="0" w:firstLine="0"/>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Number of lesbians</w:t>
            </w:r>
            <w:r>
              <w:rPr>
                <w:lang w:val="en-GB"/>
              </w:rPr>
              <w:t>/bisexual/SMW</w:t>
            </w:r>
          </w:p>
        </w:tc>
        <w:tc>
          <w:tcPr>
            <w:tcW w:w="1257" w:type="dxa"/>
          </w:tcPr>
          <w:p w:rsidR="00B015A5" w:rsidRPr="00072C74" w:rsidRDefault="00B015A5" w:rsidP="00027D7F">
            <w:pPr>
              <w:pStyle w:val="Caption"/>
              <w:keepNext w:val="0"/>
              <w:keepLines w:val="0"/>
              <w:spacing w:before="0" w:after="0"/>
              <w:ind w:left="0" w:firstLine="0"/>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Age </w:t>
            </w:r>
          </w:p>
        </w:tc>
        <w:tc>
          <w:tcPr>
            <w:tcW w:w="1640" w:type="dxa"/>
          </w:tcPr>
          <w:p w:rsidR="00B015A5" w:rsidRPr="00072C74" w:rsidRDefault="00B015A5" w:rsidP="00027D7F">
            <w:pPr>
              <w:pStyle w:val="Caption"/>
              <w:keepNext w:val="0"/>
              <w:keepLines w:val="0"/>
              <w:spacing w:before="0" w:after="0"/>
              <w:ind w:left="0" w:firstLine="0"/>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Ethnicity </w:t>
            </w:r>
          </w:p>
        </w:tc>
        <w:tc>
          <w:tcPr>
            <w:tcW w:w="2093" w:type="dxa"/>
          </w:tcPr>
          <w:p w:rsidR="00B015A5" w:rsidRPr="00072C74" w:rsidRDefault="00B015A5" w:rsidP="00027D7F">
            <w:pPr>
              <w:pStyle w:val="Caption"/>
              <w:keepNext w:val="0"/>
              <w:keepLines w:val="0"/>
              <w:spacing w:before="0" w:after="0"/>
              <w:ind w:left="0" w:firstLine="0"/>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Demographic imbalances compared to heterosexual women. </w:t>
            </w:r>
          </w:p>
        </w:tc>
        <w:tc>
          <w:tcPr>
            <w:tcW w:w="1587" w:type="dxa"/>
          </w:tcPr>
          <w:p w:rsidR="00B015A5" w:rsidRPr="00072C74" w:rsidRDefault="00B015A5" w:rsidP="00027D7F">
            <w:pPr>
              <w:pStyle w:val="Caption"/>
              <w:keepNext w:val="0"/>
              <w:keepLines w:val="0"/>
              <w:spacing w:before="0" w:after="0"/>
              <w:ind w:left="0" w:firstLine="0"/>
              <w:cnfStyle w:val="100000000000" w:firstRow="1" w:lastRow="0" w:firstColumn="0" w:lastColumn="0" w:oddVBand="0" w:evenVBand="0" w:oddHBand="0" w:evenHBand="0" w:firstRowFirstColumn="0" w:firstRowLastColumn="0" w:lastRowFirstColumn="0" w:lastRowLastColumn="0"/>
            </w:pPr>
            <w:r>
              <w:t>Prevalence estimates weighted by:</w:t>
            </w:r>
          </w:p>
        </w:tc>
        <w:tc>
          <w:tcPr>
            <w:tcW w:w="1587" w:type="dxa"/>
          </w:tcPr>
          <w:p w:rsidR="00B015A5" w:rsidRDefault="00B015A5" w:rsidP="00027D7F">
            <w:pPr>
              <w:pStyle w:val="Caption"/>
              <w:keepNext w:val="0"/>
              <w:keepLines w:val="0"/>
              <w:spacing w:before="0" w:after="0"/>
              <w:ind w:left="0" w:firstLine="0"/>
              <w:cnfStyle w:val="100000000000" w:firstRow="1" w:lastRow="0" w:firstColumn="0" w:lastColumn="0" w:oddVBand="0" w:evenVBand="0" w:oddHBand="0" w:evenHBand="0" w:firstRowFirstColumn="0" w:firstRowLastColumn="0" w:lastRowFirstColumn="0" w:lastRowLastColumn="0"/>
            </w:pPr>
            <w:r>
              <w:t xml:space="preserve">Adjusted odds ratios weighted by: </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b w:val="0"/>
                <w:lang w:val="en-GB"/>
              </w:rPr>
            </w:pPr>
            <w:proofErr w:type="spellStart"/>
            <w:r w:rsidRPr="00072C74">
              <w:rPr>
                <w:b w:val="0"/>
                <w:lang w:val="en-GB"/>
              </w:rPr>
              <w:t>Blosnich</w:t>
            </w:r>
            <w:proofErr w:type="spellEnd"/>
            <w:r w:rsidRPr="00072C74">
              <w:rPr>
                <w:b w:val="0"/>
                <w:lang w:val="en-GB"/>
              </w:rPr>
              <w:t xml:space="preserve">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(2014)</w:t>
            </w:r>
          </w:p>
        </w:tc>
        <w:tc>
          <w:tcPr>
            <w:tcW w:w="101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51,639</w:t>
            </w:r>
          </w:p>
        </w:tc>
        <w:tc>
          <w:tcPr>
            <w:tcW w:w="886"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Mean 47.3 (SE 0.16)</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61.4% white, 3.6</w:t>
            </w:r>
            <w:r w:rsidRPr="00072C74">
              <w:rPr>
                <w:b w:val="0"/>
                <w:lang w:val="en-GB"/>
              </w:rPr>
              <w:t xml:space="preserve">% black, </w:t>
            </w:r>
            <w:r>
              <w:rPr>
                <w:b w:val="0"/>
                <w:lang w:val="en-GB"/>
              </w:rPr>
              <w:t>26.3</w:t>
            </w:r>
            <w:r w:rsidRPr="00072C74">
              <w:rPr>
                <w:b w:val="0"/>
                <w:lang w:val="en-GB"/>
              </w:rPr>
              <w:t>% Hispanic</w:t>
            </w:r>
          </w:p>
        </w:tc>
        <w:tc>
          <w:tcPr>
            <w:tcW w:w="163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615 lesbians, 451 bisexual women</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Mean 43.1 (SE 1.33) lesbians, 35.1 (SE 1.41) bisexual women</w:t>
            </w:r>
          </w:p>
        </w:tc>
        <w:tc>
          <w:tcPr>
            <w:tcW w:w="164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70.8% white, 4.3</w:t>
            </w:r>
            <w:r w:rsidRPr="00072C74">
              <w:rPr>
                <w:b w:val="0"/>
                <w:lang w:val="en-GB"/>
              </w:rPr>
              <w:t xml:space="preserve">% black, </w:t>
            </w:r>
            <w:r>
              <w:rPr>
                <w:b w:val="0"/>
                <w:lang w:val="en-GB"/>
              </w:rPr>
              <w:t>15.9</w:t>
            </w:r>
            <w:r w:rsidRPr="00072C74">
              <w:rPr>
                <w:b w:val="0"/>
                <w:lang w:val="en-GB"/>
              </w:rPr>
              <w:t>% Hispanic</w:t>
            </w:r>
            <w:r>
              <w:rPr>
                <w:b w:val="0"/>
                <w:lang w:val="en-GB"/>
              </w:rPr>
              <w:t xml:space="preserve"> lesbians, </w:t>
            </w:r>
          </w:p>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61.1% white, 5.5</w:t>
            </w:r>
            <w:r w:rsidRPr="00072C74">
              <w:rPr>
                <w:b w:val="0"/>
                <w:lang w:val="en-GB"/>
              </w:rPr>
              <w:t xml:space="preserve">% black, </w:t>
            </w:r>
            <w:r>
              <w:rPr>
                <w:b w:val="0"/>
                <w:lang w:val="en-GB"/>
              </w:rPr>
              <w:t>24.0</w:t>
            </w:r>
            <w:r w:rsidRPr="00072C74">
              <w:rPr>
                <w:b w:val="0"/>
                <w:lang w:val="en-GB"/>
              </w:rPr>
              <w:t>% Hispanic</w:t>
            </w:r>
            <w:r>
              <w:rPr>
                <w:b w:val="0"/>
                <w:lang w:val="en-GB"/>
              </w:rPr>
              <w:t xml:space="preserve"> bisexual women</w:t>
            </w:r>
          </w:p>
        </w:tc>
        <w:tc>
          <w:tcPr>
            <w:tcW w:w="2093"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 xml:space="preserve">SMW younger, fewer partnered, lesbians more educated, more employed, bisexual women less educated, fewer employed, less income. </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Age race/ethnicity, education, income</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Age race/ethnicity, education, income (only conducted where bivariate analyses p&lt;0.05)</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Default="00B015A5" w:rsidP="00027D7F">
            <w:pPr>
              <w:pStyle w:val="Caption"/>
              <w:keepNext w:val="0"/>
              <w:keepLines w:val="0"/>
              <w:spacing w:before="0" w:after="0"/>
              <w:ind w:left="0" w:firstLine="0"/>
              <w:rPr>
                <w:b w:val="0"/>
              </w:rPr>
            </w:pPr>
            <w:proofErr w:type="spellStart"/>
            <w:r>
              <w:rPr>
                <w:b w:val="0"/>
              </w:rPr>
              <w:t>Blosnich</w:t>
            </w:r>
            <w:proofErr w:type="spellEnd"/>
            <w:r>
              <w:rPr>
                <w:b w:val="0"/>
              </w:rPr>
              <w:t xml:space="preserve"> </w:t>
            </w:r>
          </w:p>
          <w:p w:rsidR="00B015A5" w:rsidRPr="00072C74" w:rsidRDefault="00B015A5" w:rsidP="00027D7F">
            <w:pPr>
              <w:pStyle w:val="Caption"/>
              <w:keepNext w:val="0"/>
              <w:keepLines w:val="0"/>
              <w:spacing w:before="0" w:after="0"/>
              <w:ind w:left="0" w:firstLine="0"/>
              <w:rPr>
                <w:b w:val="0"/>
              </w:rPr>
            </w:pPr>
            <w:r>
              <w:rPr>
                <w:b w:val="0"/>
              </w:rPr>
              <w:t>(2013)</w:t>
            </w:r>
          </w:p>
        </w:tc>
        <w:tc>
          <w:tcPr>
            <w:tcW w:w="101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53,875 opposite sex partnered</w:t>
            </w:r>
          </w:p>
        </w:tc>
        <w:tc>
          <w:tcPr>
            <w:tcW w:w="886"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Mean 33.0 (SE 0.06)</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67.5% white</w:t>
            </w:r>
          </w:p>
        </w:tc>
        <w:tc>
          <w:tcPr>
            <w:tcW w:w="163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433 same-sex partnered</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Mean 32.7 (SE 0.69)</w:t>
            </w:r>
          </w:p>
        </w:tc>
        <w:tc>
          <w:tcPr>
            <w:tcW w:w="164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72.6% white</w:t>
            </w:r>
          </w:p>
        </w:tc>
        <w:tc>
          <w:tcPr>
            <w:tcW w:w="2093"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 xml:space="preserve">Same sex partnered lower income, </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Education, income, race/ethnicity, overweight, smoking</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‘weighted to account for sampling design’</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b w:val="0"/>
                <w:lang w:val="en-GB"/>
              </w:rPr>
            </w:pPr>
            <w:proofErr w:type="spellStart"/>
            <w:r w:rsidRPr="00072C74">
              <w:rPr>
                <w:b w:val="0"/>
                <w:lang w:val="en-GB"/>
              </w:rPr>
              <w:t>Boehmer</w:t>
            </w:r>
            <w:proofErr w:type="spellEnd"/>
            <w:r w:rsidRPr="00072C74">
              <w:rPr>
                <w:b w:val="0"/>
                <w:lang w:val="en-GB"/>
              </w:rPr>
              <w:t xml:space="preserve">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(2014)</w:t>
            </w:r>
          </w:p>
        </w:tc>
        <w:tc>
          <w:tcPr>
            <w:tcW w:w="101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90,608</w:t>
            </w:r>
          </w:p>
        </w:tc>
        <w:tc>
          <w:tcPr>
            <w:tcW w:w="886"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Mean 43.0 (SE 0.03)</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50.1% white, 6.5</w:t>
            </w:r>
            <w:r w:rsidRPr="00072C74">
              <w:rPr>
                <w:b w:val="0"/>
                <w:lang w:val="en-GB"/>
              </w:rPr>
              <w:t xml:space="preserve">% black, </w:t>
            </w:r>
            <w:r>
              <w:rPr>
                <w:b w:val="0"/>
                <w:lang w:val="en-GB"/>
              </w:rPr>
              <w:t>13.0% Asian 24.6</w:t>
            </w:r>
            <w:r w:rsidRPr="00072C74">
              <w:rPr>
                <w:b w:val="0"/>
                <w:lang w:val="en-GB"/>
              </w:rPr>
              <w:t>% Hispanic</w:t>
            </w:r>
          </w:p>
        </w:tc>
        <w:tc>
          <w:tcPr>
            <w:tcW w:w="163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1,265 lesbians, 1,369 bisexual women</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Mean 42.4 (SE 0.47) lesbians, 36.3 (SE 0.53) bisexual women</w:t>
            </w:r>
          </w:p>
        </w:tc>
        <w:tc>
          <w:tcPr>
            <w:tcW w:w="164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68.5% white, 7.4</w:t>
            </w:r>
            <w:r w:rsidRPr="00072C74">
              <w:rPr>
                <w:b w:val="0"/>
                <w:lang w:val="en-GB"/>
              </w:rPr>
              <w:t xml:space="preserve">% black, </w:t>
            </w:r>
            <w:r>
              <w:rPr>
                <w:b w:val="0"/>
                <w:lang w:val="en-GB"/>
              </w:rPr>
              <w:t>4.9% Asian 11.8</w:t>
            </w:r>
            <w:r w:rsidRPr="00072C74">
              <w:rPr>
                <w:b w:val="0"/>
                <w:lang w:val="en-GB"/>
              </w:rPr>
              <w:t>% Hispanic</w:t>
            </w:r>
            <w:r>
              <w:rPr>
                <w:b w:val="0"/>
                <w:lang w:val="en-GB"/>
              </w:rPr>
              <w:t xml:space="preserve"> lesbians, </w:t>
            </w:r>
          </w:p>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57.6% white, 10.0% Asian 7.0</w:t>
            </w:r>
            <w:r w:rsidRPr="00072C74">
              <w:rPr>
                <w:b w:val="0"/>
                <w:lang w:val="en-GB"/>
              </w:rPr>
              <w:t xml:space="preserve">% black, </w:t>
            </w:r>
            <w:r>
              <w:rPr>
                <w:b w:val="0"/>
                <w:lang w:val="en-GB"/>
              </w:rPr>
              <w:t>16.9</w:t>
            </w:r>
            <w:r w:rsidRPr="00072C74">
              <w:rPr>
                <w:b w:val="0"/>
                <w:lang w:val="en-GB"/>
              </w:rPr>
              <w:t>% Hispanic</w:t>
            </w:r>
            <w:r>
              <w:rPr>
                <w:b w:val="0"/>
                <w:lang w:val="en-GB"/>
              </w:rPr>
              <w:t xml:space="preserve"> bisexual women</w:t>
            </w:r>
          </w:p>
        </w:tc>
        <w:tc>
          <w:tcPr>
            <w:tcW w:w="2093"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SMW younger, more white, more educated, more US born, lesbians more income, bisexual women less income, fewer with health insurance</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 xml:space="preserve">Unadjusted prevalence reported </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Age, race/ethnicity, education, household income, nativity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b w:val="0"/>
                <w:lang w:val="en-GB"/>
              </w:rPr>
            </w:pPr>
            <w:proofErr w:type="spellStart"/>
            <w:r w:rsidRPr="00072C74">
              <w:rPr>
                <w:b w:val="0"/>
                <w:lang w:val="en-GB"/>
              </w:rPr>
              <w:t>Conron</w:t>
            </w:r>
            <w:proofErr w:type="spellEnd"/>
            <w:r w:rsidRPr="00072C74">
              <w:rPr>
                <w:b w:val="0"/>
                <w:lang w:val="en-GB"/>
              </w:rPr>
              <w:t xml:space="preserve">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(2010)</w:t>
            </w:r>
          </w:p>
        </w:tc>
        <w:tc>
          <w:tcPr>
            <w:tcW w:w="101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39,701</w:t>
            </w:r>
          </w:p>
        </w:tc>
        <w:tc>
          <w:tcPr>
            <w:tcW w:w="886"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35.2% aged 18-33</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83.2% white, 4.1% black, 2.6</w:t>
            </w:r>
            <w:r w:rsidRPr="00072C74">
              <w:rPr>
                <w:b w:val="0"/>
                <w:lang w:val="en-GB"/>
              </w:rPr>
              <w:t xml:space="preserve">% Asian, </w:t>
            </w:r>
            <w:r>
              <w:rPr>
                <w:b w:val="0"/>
                <w:lang w:val="en-GB"/>
              </w:rPr>
              <w:t>8.9</w:t>
            </w:r>
            <w:r w:rsidRPr="00072C74">
              <w:rPr>
                <w:b w:val="0"/>
                <w:lang w:val="en-GB"/>
              </w:rPr>
              <w:t>% Hispanic</w:t>
            </w:r>
          </w:p>
        </w:tc>
        <w:tc>
          <w:tcPr>
            <w:tcW w:w="163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719 lesbian, 432 bisexual women</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30.4% lesbians, 65.1% bisexual women aged 18-33</w:t>
            </w:r>
          </w:p>
        </w:tc>
        <w:tc>
          <w:tcPr>
            <w:tcW w:w="164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87.2% white, 4.5% black, 1.2</w:t>
            </w:r>
            <w:r w:rsidRPr="00072C74">
              <w:rPr>
                <w:b w:val="0"/>
                <w:lang w:val="en-GB"/>
              </w:rPr>
              <w:t xml:space="preserve">% Asian, </w:t>
            </w:r>
            <w:r>
              <w:rPr>
                <w:b w:val="0"/>
                <w:lang w:val="en-GB"/>
              </w:rPr>
              <w:t>lesbian, 5.7</w:t>
            </w:r>
            <w:r w:rsidRPr="00072C74">
              <w:rPr>
                <w:b w:val="0"/>
                <w:lang w:val="en-GB"/>
              </w:rPr>
              <w:t>% Hispanic</w:t>
            </w:r>
          </w:p>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lastRenderedPageBreak/>
              <w:t>78.9% white, 4.7% black, 5.7</w:t>
            </w:r>
            <w:r w:rsidRPr="00072C74">
              <w:rPr>
                <w:b w:val="0"/>
                <w:lang w:val="en-GB"/>
              </w:rPr>
              <w:t xml:space="preserve">% Asian, </w:t>
            </w:r>
            <w:r>
              <w:rPr>
                <w:b w:val="0"/>
                <w:lang w:val="en-GB"/>
              </w:rPr>
              <w:t>9.3</w:t>
            </w:r>
            <w:r w:rsidRPr="00072C74">
              <w:rPr>
                <w:b w:val="0"/>
                <w:lang w:val="en-GB"/>
              </w:rPr>
              <w:t>% Hispanic</w:t>
            </w:r>
            <w:r>
              <w:rPr>
                <w:b w:val="0"/>
                <w:lang w:val="en-GB"/>
              </w:rPr>
              <w:t xml:space="preserve"> bisexual women</w:t>
            </w:r>
          </w:p>
        </w:tc>
        <w:tc>
          <w:tcPr>
            <w:tcW w:w="2093"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lastRenderedPageBreak/>
              <w:t>Lesbians more educated</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Age, gender</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Age, gender, education, income</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t xml:space="preserve">Dilley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(2010)</w:t>
            </w:r>
          </w:p>
        </w:tc>
        <w:tc>
          <w:tcPr>
            <w:tcW w:w="101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47,505</w:t>
            </w:r>
          </w:p>
        </w:tc>
        <w:tc>
          <w:tcPr>
            <w:tcW w:w="886"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Mean 46.3</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 xml:space="preserve">85.6% white, 1.8% black, 3.6% Asian, 7.1% Hispanic </w:t>
            </w:r>
          </w:p>
        </w:tc>
        <w:tc>
          <w:tcPr>
            <w:tcW w:w="163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 xml:space="preserve">589 lesbian, 561 bisexual women </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 xml:space="preserve">Mean 40.0 lesbian, 32.9 bisexual women. </w:t>
            </w:r>
          </w:p>
        </w:tc>
        <w:tc>
          <w:tcPr>
            <w:tcW w:w="164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85.5% white, 1.6% black, 3.1% Asian, 7.2% Hispanic</w:t>
            </w:r>
          </w:p>
        </w:tc>
        <w:tc>
          <w:tcPr>
            <w:tcW w:w="2093"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 xml:space="preserve">More higher education in lesbians, less in bisexual women. Lesbians and bisexuals lower income. </w:t>
            </w:r>
          </w:p>
        </w:tc>
        <w:tc>
          <w:tcPr>
            <w:tcW w:w="158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Assumed that unadjusted prevalence reported</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Sexual orientation, age, education</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t>Everett</w:t>
            </w:r>
          </w:p>
          <w:p w:rsidR="00B015A5" w:rsidRDefault="00B015A5" w:rsidP="00027D7F">
            <w:pPr>
              <w:rPr>
                <w:lang w:val="en-GB"/>
              </w:rPr>
            </w:pPr>
            <w:r w:rsidRPr="00072C74">
              <w:rPr>
                <w:lang w:val="en-GB"/>
              </w:rPr>
              <w:t>(2013)</w:t>
            </w:r>
            <w:r>
              <w:rPr>
                <w:lang w:val="en-GB"/>
              </w:rPr>
              <w:t xml:space="preserve"> </w:t>
            </w:r>
          </w:p>
          <w:p w:rsidR="00B015A5" w:rsidRDefault="00B015A5" w:rsidP="00027D7F">
            <w:pPr>
              <w:rPr>
                <w:lang w:val="en-GB"/>
              </w:rPr>
            </w:pPr>
          </w:p>
          <w:p w:rsidR="00B015A5" w:rsidRPr="00072C74" w:rsidRDefault="00B015A5" w:rsidP="00027D7F">
            <w:pPr>
              <w:rPr>
                <w:lang w:val="en-GB"/>
              </w:rPr>
            </w:pPr>
            <w:r>
              <w:rPr>
                <w:lang w:val="en-GB"/>
              </w:rPr>
              <w:t xml:space="preserve">and </w:t>
            </w:r>
          </w:p>
        </w:tc>
        <w:tc>
          <w:tcPr>
            <w:tcW w:w="101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6</w:t>
            </w:r>
            <w:r>
              <w:rPr>
                <w:b w:val="0"/>
                <w:lang w:val="en-GB"/>
              </w:rPr>
              <w:t>,</w:t>
            </w:r>
            <w:r w:rsidRPr="00072C74">
              <w:rPr>
                <w:b w:val="0"/>
                <w:lang w:val="en-GB"/>
              </w:rPr>
              <w:t>072</w:t>
            </w:r>
          </w:p>
          <w:p w:rsidR="00B015A5" w:rsidRPr="00DA33E1" w:rsidRDefault="00B015A5" w:rsidP="00027D7F">
            <w:pPr>
              <w:cnfStyle w:val="000000000000" w:firstRow="0" w:lastRow="0" w:firstColumn="0" w:lastColumn="0" w:oddVBand="0" w:evenVBand="0" w:oddHBand="0" w:evenHBand="0" w:firstRowFirstColumn="0" w:firstRowLastColumn="0" w:lastRowFirstColumn="0" w:lastRowLastColumn="0"/>
            </w:pPr>
          </w:p>
        </w:tc>
        <w:tc>
          <w:tcPr>
            <w:tcW w:w="886"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Mean 28.7 (whole sample)</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NR</w:t>
            </w:r>
          </w:p>
        </w:tc>
        <w:tc>
          <w:tcPr>
            <w:tcW w:w="163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138 gay/mostly gay 1345 bisexual/</w:t>
            </w:r>
            <w:r>
              <w:rPr>
                <w:b w:val="0"/>
                <w:lang w:val="en-GB"/>
              </w:rPr>
              <w:t xml:space="preserve"> </w:t>
            </w:r>
            <w:r w:rsidRPr="00072C74">
              <w:rPr>
                <w:b w:val="0"/>
                <w:lang w:val="en-GB"/>
              </w:rPr>
              <w:t xml:space="preserve">mostly heterosexual, </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NR</w:t>
            </w:r>
          </w:p>
        </w:tc>
        <w:tc>
          <w:tcPr>
            <w:tcW w:w="164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NR</w:t>
            </w:r>
          </w:p>
        </w:tc>
        <w:tc>
          <w:tcPr>
            <w:tcW w:w="2093"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NR</w:t>
            </w:r>
          </w:p>
        </w:tc>
        <w:tc>
          <w:tcPr>
            <w:tcW w:w="158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Possibly  unadjusted prevalence reported</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N/A</w:t>
            </w:r>
          </w:p>
        </w:tc>
      </w:tr>
      <w:tr w:rsidR="00B015A5" w:rsidRPr="00DA33E1"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DA33E1" w:rsidRDefault="00B015A5" w:rsidP="00027D7F">
            <w:pPr>
              <w:pStyle w:val="Caption"/>
              <w:keepNext w:val="0"/>
              <w:keepLines w:val="0"/>
              <w:spacing w:before="0" w:after="0"/>
              <w:ind w:left="0" w:firstLine="0"/>
              <w:rPr>
                <w:b w:val="0"/>
              </w:rPr>
            </w:pPr>
            <w:r w:rsidRPr="00DA33E1">
              <w:rPr>
                <w:b w:val="0"/>
                <w:lang w:val="en-GB"/>
              </w:rPr>
              <w:t>Clarke (2015)</w:t>
            </w:r>
          </w:p>
        </w:tc>
        <w:tc>
          <w:tcPr>
            <w:tcW w:w="1010" w:type="dxa"/>
          </w:tcPr>
          <w:p w:rsidR="00B015A5" w:rsidRPr="00DA33E1"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5713</w:t>
            </w:r>
          </w:p>
        </w:tc>
        <w:tc>
          <w:tcPr>
            <w:tcW w:w="886" w:type="dxa"/>
          </w:tcPr>
          <w:p w:rsidR="00B015A5" w:rsidRPr="00DA33E1"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Mean 28.8 (95%CI 28.6 to 29.1)</w:t>
            </w:r>
          </w:p>
        </w:tc>
        <w:tc>
          <w:tcPr>
            <w:tcW w:w="1257" w:type="dxa"/>
          </w:tcPr>
          <w:p w:rsidR="00B015A5" w:rsidRPr="00DA33E1"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67.7% white</w:t>
            </w:r>
          </w:p>
        </w:tc>
        <w:tc>
          <w:tcPr>
            <w:tcW w:w="1630" w:type="dxa"/>
          </w:tcPr>
          <w:p w:rsidR="00B015A5" w:rsidRPr="00DA33E1"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71 homosexual, 60 mostly homosexual, 154 bisexual, 1089 mostly heterosexual</w:t>
            </w:r>
          </w:p>
        </w:tc>
        <w:tc>
          <w:tcPr>
            <w:tcW w:w="1257" w:type="dxa"/>
          </w:tcPr>
          <w:p w:rsidR="00B015A5" w:rsidRPr="00DA33E1"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Mean (95%CI) 28.9 (28.3 to 29.5), homosexual, 28.4 (27.8 to 29.0) mostly homosexual, 28.3 (27.9 to 28.6) bisexual, 28.5 (28.2 to 28.7) mostly heterosexual</w:t>
            </w:r>
          </w:p>
        </w:tc>
        <w:tc>
          <w:tcPr>
            <w:tcW w:w="1640" w:type="dxa"/>
          </w:tcPr>
          <w:p w:rsidR="00B015A5" w:rsidRPr="00DA33E1"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White 64.1%  homosexual, 73.2% mostly homosexual, 69.4% bisexual, 77.5% mostly heterosexual</w:t>
            </w:r>
          </w:p>
        </w:tc>
        <w:tc>
          <w:tcPr>
            <w:tcW w:w="2093" w:type="dxa"/>
          </w:tcPr>
          <w:p w:rsidR="00B015A5" w:rsidRPr="00DA33E1"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See above</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N/A</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lastRenderedPageBreak/>
              <w:t xml:space="preserve">Farmer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(2013)</w:t>
            </w:r>
          </w:p>
        </w:tc>
        <w:tc>
          <w:tcPr>
            <w:tcW w:w="101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5</w:t>
            </w:r>
            <w:r>
              <w:rPr>
                <w:b w:val="0"/>
                <w:lang w:val="en-GB"/>
              </w:rPr>
              <w:t>,</w:t>
            </w:r>
            <w:r w:rsidRPr="00072C74">
              <w:rPr>
                <w:b w:val="0"/>
                <w:lang w:val="en-GB"/>
              </w:rPr>
              <w:t>356</w:t>
            </w:r>
          </w:p>
        </w:tc>
        <w:tc>
          <w:tcPr>
            <w:tcW w:w="886"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36.2% aged 20-29</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69.8% white, 12.0% black, 12.9% Hispanic</w:t>
            </w:r>
          </w:p>
        </w:tc>
        <w:tc>
          <w:tcPr>
            <w:tcW w:w="163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437 SMW</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49.2% aged 20-29</w:t>
            </w:r>
          </w:p>
        </w:tc>
        <w:tc>
          <w:tcPr>
            <w:tcW w:w="164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73.4% white, 13.2% black, 8.6% Hispanic</w:t>
            </w:r>
          </w:p>
        </w:tc>
        <w:tc>
          <w:tcPr>
            <w:tcW w:w="2093"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sidRPr="00072C74">
              <w:rPr>
                <w:b w:val="0"/>
                <w:lang w:val="en-GB"/>
              </w:rPr>
              <w:t xml:space="preserve">SMW younger </w:t>
            </w:r>
          </w:p>
        </w:tc>
        <w:tc>
          <w:tcPr>
            <w:tcW w:w="158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Possibly  unadjusted prevalence reported</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N/A</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b w:val="0"/>
                <w:lang w:val="en-GB"/>
              </w:rPr>
            </w:pPr>
            <w:proofErr w:type="spellStart"/>
            <w:r w:rsidRPr="00072C74">
              <w:rPr>
                <w:b w:val="0"/>
                <w:lang w:val="en-GB"/>
              </w:rPr>
              <w:t>Fredriksen-Goldsen</w:t>
            </w:r>
            <w:proofErr w:type="spellEnd"/>
            <w:r w:rsidRPr="00072C74">
              <w:rPr>
                <w:b w:val="0"/>
                <w:lang w:val="en-GB"/>
              </w:rPr>
              <w:t xml:space="preserve">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(2012)</w:t>
            </w:r>
          </w:p>
        </w:tc>
        <w:tc>
          <w:tcPr>
            <w:tcW w:w="101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49,092</w:t>
            </w:r>
          </w:p>
        </w:tc>
        <w:tc>
          <w:tcPr>
            <w:tcW w:w="886"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Mean 46.6 (SE 0.12)</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83.7% white</w:t>
            </w:r>
          </w:p>
        </w:tc>
        <w:tc>
          <w:tcPr>
            <w:tcW w:w="163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626 lesbians, 536 bisexual women</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Mean 42.9 (SE 0.81) lesbian, 32.7 (SE 0.85) bisexual women</w:t>
            </w:r>
          </w:p>
        </w:tc>
        <w:tc>
          <w:tcPr>
            <w:tcW w:w="164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 xml:space="preserve">85.4% white lesbian, 78.2% white bisexual women. </w:t>
            </w:r>
          </w:p>
        </w:tc>
        <w:tc>
          <w:tcPr>
            <w:tcW w:w="2093"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SMW younger, fewer partnered, lesbians less education, bisexual women lower income</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 xml:space="preserve">Age </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Age, education, income</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b w:val="0"/>
                <w:lang w:val="en-GB"/>
              </w:rPr>
            </w:pPr>
            <w:proofErr w:type="spellStart"/>
            <w:r w:rsidRPr="00072C74">
              <w:rPr>
                <w:b w:val="0"/>
                <w:lang w:val="en-GB"/>
              </w:rPr>
              <w:t>Fredriksen-Goldsen</w:t>
            </w:r>
            <w:proofErr w:type="spellEnd"/>
            <w:r w:rsidRPr="00072C74">
              <w:rPr>
                <w:b w:val="0"/>
                <w:lang w:val="en-GB"/>
              </w:rPr>
              <w:t xml:space="preserve">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(2013)</w:t>
            </w:r>
          </w:p>
        </w:tc>
        <w:tc>
          <w:tcPr>
            <w:tcW w:w="101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57,466</w:t>
            </w:r>
          </w:p>
        </w:tc>
        <w:tc>
          <w:tcPr>
            <w:tcW w:w="886"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Mean 63.8 (SD 0.06)</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91.8% white</w:t>
            </w:r>
          </w:p>
        </w:tc>
        <w:tc>
          <w:tcPr>
            <w:tcW w:w="163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562 lesbians, 291 bisexual women</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Mean 58.6 (SD 0.37)</w:t>
            </w:r>
          </w:p>
        </w:tc>
        <w:tc>
          <w:tcPr>
            <w:tcW w:w="164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90.3% white</w:t>
            </w:r>
          </w:p>
        </w:tc>
        <w:tc>
          <w:tcPr>
            <w:tcW w:w="2093"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SMW more employed, fewer partnered, fewer less educated</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Unclear weighting factors</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Age, education, income</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Default="00B015A5" w:rsidP="00027D7F">
            <w:pPr>
              <w:pStyle w:val="Caption"/>
              <w:keepNext w:val="0"/>
              <w:keepLines w:val="0"/>
              <w:spacing w:before="0" w:after="0"/>
              <w:ind w:left="0" w:firstLine="0"/>
              <w:rPr>
                <w:b w:val="0"/>
              </w:rPr>
            </w:pPr>
            <w:r>
              <w:rPr>
                <w:b w:val="0"/>
              </w:rPr>
              <w:t>Frisch</w:t>
            </w:r>
          </w:p>
          <w:p w:rsidR="00B015A5" w:rsidRPr="00E1392F" w:rsidRDefault="00B015A5" w:rsidP="00027D7F">
            <w:r>
              <w:t>(2013)</w:t>
            </w:r>
          </w:p>
        </w:tc>
        <w:tc>
          <w:tcPr>
            <w:tcW w:w="101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61,993,266</w:t>
            </w:r>
          </w:p>
        </w:tc>
        <w:tc>
          <w:tcPr>
            <w:tcW w:w="886"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Aged 18+</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63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655,941 same sex cohabiting</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Aged 18+</w:t>
            </w:r>
          </w:p>
        </w:tc>
        <w:tc>
          <w:tcPr>
            <w:tcW w:w="164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2093"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(Mortality estimate - by age)</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N/A</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t>Garland-</w:t>
            </w:r>
            <w:proofErr w:type="spellStart"/>
            <w:r w:rsidRPr="00072C74">
              <w:rPr>
                <w:b w:val="0"/>
                <w:lang w:val="en-GB"/>
              </w:rPr>
              <w:t>Forshee</w:t>
            </w:r>
            <w:proofErr w:type="spellEnd"/>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(2014)</w:t>
            </w:r>
          </w:p>
        </w:tc>
        <w:tc>
          <w:tcPr>
            <w:tcW w:w="101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25,602</w:t>
            </w:r>
          </w:p>
        </w:tc>
        <w:tc>
          <w:tcPr>
            <w:tcW w:w="886"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28.8% aged 18-34</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86.7% white</w:t>
            </w:r>
          </w:p>
        </w:tc>
        <w:tc>
          <w:tcPr>
            <w:tcW w:w="163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347 lesbians, 322 bisexual women</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26.9% lesbian, 62.3% bisexual women aged 18-34</w:t>
            </w:r>
          </w:p>
        </w:tc>
        <w:tc>
          <w:tcPr>
            <w:tcW w:w="164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81.6% lesbians, 85.8% bisexual women white</w:t>
            </w:r>
          </w:p>
        </w:tc>
        <w:tc>
          <w:tcPr>
            <w:tcW w:w="2093"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SMW less likely to be partnered, more education, more urban residence, Lesbians more employed, Bisexual women younger, less income</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Unclear weighting factors</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Age, education, relationship status, rural or urban residency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F484B" w:rsidRDefault="00B015A5" w:rsidP="00027D7F">
            <w:pPr>
              <w:pStyle w:val="Caption"/>
              <w:keepNext w:val="0"/>
              <w:keepLines w:val="0"/>
              <w:spacing w:before="0" w:after="0"/>
              <w:ind w:left="0" w:firstLine="0"/>
              <w:rPr>
                <w:b w:val="0"/>
              </w:rPr>
            </w:pPr>
            <w:r>
              <w:rPr>
                <w:b w:val="0"/>
              </w:rPr>
              <w:t>Jackson (2016)</w:t>
            </w:r>
          </w:p>
        </w:tc>
        <w:tc>
          <w:tcPr>
            <w:tcW w:w="101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37,185</w:t>
            </w:r>
          </w:p>
        </w:tc>
        <w:tc>
          <w:tcPr>
            <w:tcW w:w="886"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 xml:space="preserve">68.3% white, 12.3% </w:t>
            </w:r>
            <w:r>
              <w:rPr>
                <w:b w:val="0"/>
              </w:rPr>
              <w:lastRenderedPageBreak/>
              <w:t>black, 12.9% Hispanic</w:t>
            </w:r>
          </w:p>
        </w:tc>
        <w:tc>
          <w:tcPr>
            <w:tcW w:w="163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lastRenderedPageBreak/>
              <w:t>525 lesbians, 353 bisexual women</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64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 xml:space="preserve">71.4% white, 12.7% black, </w:t>
            </w:r>
            <w:r>
              <w:rPr>
                <w:b w:val="0"/>
              </w:rPr>
              <w:lastRenderedPageBreak/>
              <w:t>12.5% Hispanic lesbian</w:t>
            </w:r>
          </w:p>
          <w:p w:rsidR="00B015A5" w:rsidRPr="000F4E25" w:rsidRDefault="00B015A5" w:rsidP="00027D7F">
            <w:pPr>
              <w:cnfStyle w:val="000000000000" w:firstRow="0" w:lastRow="0" w:firstColumn="0" w:lastColumn="0" w:oddVBand="0" w:evenVBand="0" w:oddHBand="0" w:evenHBand="0" w:firstRowFirstColumn="0" w:firstRowLastColumn="0" w:lastRowFirstColumn="0" w:lastRowLastColumn="0"/>
            </w:pPr>
            <w:r>
              <w:t>73.5% white, 16.0% black, 7.2</w:t>
            </w:r>
            <w:r w:rsidRPr="000F4E25">
              <w:t>% Hispanic</w:t>
            </w:r>
            <w:r>
              <w:t xml:space="preserve"> bisexual women</w:t>
            </w:r>
          </w:p>
        </w:tc>
        <w:tc>
          <w:tcPr>
            <w:tcW w:w="2093"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lastRenderedPageBreak/>
              <w:t xml:space="preserve">Lesbians more educated, fewer </w:t>
            </w:r>
            <w:r>
              <w:rPr>
                <w:b w:val="0"/>
              </w:rPr>
              <w:lastRenderedPageBreak/>
              <w:t>partnered, bisexual women less income</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lastRenderedPageBreak/>
              <w:t xml:space="preserve">Age, ethnicity, educational attainment, </w:t>
            </w:r>
            <w:r>
              <w:rPr>
                <w:b w:val="0"/>
              </w:rPr>
              <w:lastRenderedPageBreak/>
              <w:t>annual household income, occupational class, health status, region of residence</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lastRenderedPageBreak/>
              <w:t xml:space="preserve">Age race/ethnicity, education, </w:t>
            </w:r>
            <w:r>
              <w:rPr>
                <w:b w:val="0"/>
              </w:rPr>
              <w:lastRenderedPageBreak/>
              <w:t>income, occupational class, health status, region of residence</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F484B" w:rsidRDefault="00B015A5" w:rsidP="00027D7F">
            <w:pPr>
              <w:pStyle w:val="Caption"/>
              <w:keepNext w:val="0"/>
              <w:keepLines w:val="0"/>
              <w:spacing w:before="0" w:after="0"/>
              <w:ind w:left="0" w:firstLine="0"/>
              <w:rPr>
                <w:b w:val="0"/>
              </w:rPr>
            </w:pPr>
            <w:r w:rsidRPr="000F484B">
              <w:rPr>
                <w:b w:val="0"/>
              </w:rPr>
              <w:lastRenderedPageBreak/>
              <w:t>Ward (2015)</w:t>
            </w:r>
          </w:p>
        </w:tc>
        <w:tc>
          <w:tcPr>
            <w:tcW w:w="101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17,399</w:t>
            </w:r>
          </w:p>
        </w:tc>
        <w:tc>
          <w:tcPr>
            <w:tcW w:w="886"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63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296 lesbians, 121 bisexual women</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64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2093"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As Jackson 2016 above</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Age, race/ethnicity, education,  income, marriage status, employment, health insurance status, region of residence</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Default="00B015A5" w:rsidP="00027D7F">
            <w:pPr>
              <w:pStyle w:val="Caption"/>
              <w:keepNext w:val="0"/>
              <w:keepLines w:val="0"/>
              <w:spacing w:before="0" w:after="0"/>
              <w:ind w:left="0" w:firstLine="0"/>
              <w:rPr>
                <w:b w:val="0"/>
              </w:rPr>
            </w:pPr>
            <w:proofErr w:type="spellStart"/>
            <w:r>
              <w:rPr>
                <w:b w:val="0"/>
              </w:rPr>
              <w:t>Kann</w:t>
            </w:r>
            <w:proofErr w:type="spellEnd"/>
            <w:r>
              <w:rPr>
                <w:b w:val="0"/>
              </w:rPr>
              <w:t xml:space="preserve"> (2016) identity</w:t>
            </w:r>
          </w:p>
        </w:tc>
        <w:tc>
          <w:tcPr>
            <w:tcW w:w="101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6,105</w:t>
            </w:r>
          </w:p>
        </w:tc>
        <w:tc>
          <w:tcPr>
            <w:tcW w:w="886"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63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167 lesbian, 734 bisexual women</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64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2093"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587" w:type="dxa"/>
          </w:tcPr>
          <w:p w:rsidR="00B015A5" w:rsidRPr="00546208"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S</w:t>
            </w:r>
            <w:r w:rsidRPr="00546208">
              <w:rPr>
                <w:b w:val="0"/>
                <w:lang w:val="en-GB"/>
              </w:rPr>
              <w:t>ex, race/</w:t>
            </w:r>
            <w:r>
              <w:rPr>
                <w:b w:val="0"/>
                <w:lang w:val="en-GB"/>
              </w:rPr>
              <w:t xml:space="preserve"> ethnicity</w:t>
            </w:r>
            <w:r w:rsidRPr="00546208">
              <w:rPr>
                <w:b w:val="0"/>
                <w:lang w:val="en-GB"/>
              </w:rPr>
              <w:t xml:space="preserve"> and grade</w:t>
            </w:r>
          </w:p>
        </w:tc>
        <w:tc>
          <w:tcPr>
            <w:tcW w:w="1587" w:type="dxa"/>
          </w:tcPr>
          <w:p w:rsidR="00B015A5" w:rsidRPr="00546208"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N/A</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Default="00B015A5" w:rsidP="00027D7F">
            <w:pPr>
              <w:pStyle w:val="Caption"/>
              <w:keepNext w:val="0"/>
              <w:keepLines w:val="0"/>
              <w:spacing w:before="0" w:after="0"/>
              <w:ind w:left="0" w:firstLine="0"/>
              <w:rPr>
                <w:b w:val="0"/>
              </w:rPr>
            </w:pPr>
            <w:proofErr w:type="spellStart"/>
            <w:r>
              <w:rPr>
                <w:b w:val="0"/>
              </w:rPr>
              <w:t>Kann</w:t>
            </w:r>
            <w:proofErr w:type="spellEnd"/>
            <w:r>
              <w:rPr>
                <w:b w:val="0"/>
              </w:rPr>
              <w:t xml:space="preserve"> (2016) behaviour</w:t>
            </w:r>
          </w:p>
        </w:tc>
        <w:tc>
          <w:tcPr>
            <w:tcW w:w="101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3,054</w:t>
            </w:r>
          </w:p>
        </w:tc>
        <w:tc>
          <w:tcPr>
            <w:tcW w:w="886"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63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173 lesbians, 572 bisexual women</w:t>
            </w:r>
          </w:p>
        </w:tc>
        <w:tc>
          <w:tcPr>
            <w:tcW w:w="125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640"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2093"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NR</w:t>
            </w:r>
          </w:p>
        </w:tc>
        <w:tc>
          <w:tcPr>
            <w:tcW w:w="1587" w:type="dxa"/>
          </w:tcPr>
          <w:p w:rsidR="00B015A5" w:rsidRPr="00546208"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S</w:t>
            </w:r>
            <w:r w:rsidRPr="00546208">
              <w:rPr>
                <w:b w:val="0"/>
                <w:lang w:val="en-GB"/>
              </w:rPr>
              <w:t>ex, race/</w:t>
            </w:r>
            <w:r>
              <w:rPr>
                <w:b w:val="0"/>
                <w:lang w:val="en-GB"/>
              </w:rPr>
              <w:t xml:space="preserve"> ethnicity</w:t>
            </w:r>
            <w:r w:rsidRPr="00546208">
              <w:rPr>
                <w:b w:val="0"/>
                <w:lang w:val="en-GB"/>
              </w:rPr>
              <w:t xml:space="preserve"> and grade</w:t>
            </w:r>
          </w:p>
        </w:tc>
        <w:tc>
          <w:tcPr>
            <w:tcW w:w="1587" w:type="dxa"/>
          </w:tcPr>
          <w:p w:rsidR="00B015A5" w:rsidRPr="00546208"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N/A</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t xml:space="preserve">Matthews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(2014)</w:t>
            </w:r>
          </w:p>
        </w:tc>
        <w:tc>
          <w:tcPr>
            <w:tcW w:w="101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6,110</w:t>
            </w:r>
          </w:p>
        </w:tc>
        <w:tc>
          <w:tcPr>
            <w:tcW w:w="886"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25.7% aged 18-34</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71.3% white, 20.7% black</w:t>
            </w:r>
            <w:r w:rsidRPr="00072C74">
              <w:rPr>
                <w:b w:val="0"/>
                <w:lang w:val="en-GB"/>
              </w:rPr>
              <w:t xml:space="preserve">, </w:t>
            </w:r>
            <w:r>
              <w:rPr>
                <w:b w:val="0"/>
                <w:lang w:val="en-GB"/>
              </w:rPr>
              <w:t>5.2</w:t>
            </w:r>
            <w:r w:rsidRPr="00072C74">
              <w:rPr>
                <w:b w:val="0"/>
                <w:lang w:val="en-GB"/>
              </w:rPr>
              <w:t>% Hispanic</w:t>
            </w:r>
          </w:p>
        </w:tc>
        <w:tc>
          <w:tcPr>
            <w:tcW w:w="163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86 SMW</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40.6% aged 18-34</w:t>
            </w:r>
          </w:p>
        </w:tc>
        <w:tc>
          <w:tcPr>
            <w:tcW w:w="164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77.7% white, 14.1% black, 1.7</w:t>
            </w:r>
            <w:r w:rsidRPr="00072C74">
              <w:rPr>
                <w:b w:val="0"/>
                <w:lang w:val="en-GB"/>
              </w:rPr>
              <w:t>% Hispanic</w:t>
            </w:r>
          </w:p>
        </w:tc>
        <w:tc>
          <w:tcPr>
            <w:tcW w:w="2093"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SMW younger, more likely to use mobile phones</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Survey design</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 xml:space="preserve">Age </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1011" w:type="dxa"/>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t xml:space="preserve">McNair </w:t>
            </w:r>
          </w:p>
          <w:p w:rsidR="00B015A5" w:rsidRPr="00072C74" w:rsidRDefault="00B015A5" w:rsidP="00027D7F">
            <w:pPr>
              <w:rPr>
                <w:lang w:val="en-GB"/>
              </w:rPr>
            </w:pPr>
            <w:r w:rsidRPr="00072C74">
              <w:rPr>
                <w:lang w:val="en-GB"/>
              </w:rPr>
              <w:t>(2011)</w:t>
            </w:r>
          </w:p>
        </w:tc>
        <w:tc>
          <w:tcPr>
            <w:tcW w:w="101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8,083</w:t>
            </w:r>
          </w:p>
        </w:tc>
        <w:tc>
          <w:tcPr>
            <w:tcW w:w="886"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25-30</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NR</w:t>
            </w:r>
          </w:p>
        </w:tc>
        <w:tc>
          <w:tcPr>
            <w:tcW w:w="163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99 lesbians, 100 bisexual women</w:t>
            </w:r>
          </w:p>
        </w:tc>
        <w:tc>
          <w:tcPr>
            <w:tcW w:w="1257"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25-30</w:t>
            </w:r>
          </w:p>
        </w:tc>
        <w:tc>
          <w:tcPr>
            <w:tcW w:w="1640"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NR</w:t>
            </w:r>
          </w:p>
        </w:tc>
        <w:tc>
          <w:tcPr>
            <w:tcW w:w="2093" w:type="dxa"/>
          </w:tcPr>
          <w:p w:rsidR="00B015A5" w:rsidRPr="00072C74"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lang w:val="en-GB"/>
              </w:rPr>
            </w:pPr>
            <w:r>
              <w:rPr>
                <w:b w:val="0"/>
                <w:lang w:val="en-GB"/>
              </w:rPr>
              <w:t xml:space="preserve">SMW lower income, less likely to be partnered, fewer with </w:t>
            </w:r>
            <w:r>
              <w:rPr>
                <w:b w:val="0"/>
                <w:lang w:val="en-GB"/>
              </w:rPr>
              <w:lastRenderedPageBreak/>
              <w:t xml:space="preserve">children, more urban residence, Lesbians more educated, bisexual women less educated, </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lastRenderedPageBreak/>
              <w:t>Unclear weighting factors</w:t>
            </w:r>
          </w:p>
        </w:tc>
        <w:tc>
          <w:tcPr>
            <w:tcW w:w="1587" w:type="dxa"/>
          </w:tcPr>
          <w:p w:rsidR="00B015A5" w:rsidRDefault="00B015A5" w:rsidP="00027D7F">
            <w:pPr>
              <w:pStyle w:val="Caption"/>
              <w:keepNext w:val="0"/>
              <w:keepLines w:val="0"/>
              <w:spacing w:before="0" w:after="0"/>
              <w:ind w:left="0" w:firstLine="0"/>
              <w:cnfStyle w:val="000000000000" w:firstRow="0" w:lastRow="0" w:firstColumn="0" w:lastColumn="0" w:oddVBand="0" w:evenVBand="0" w:oddHBand="0" w:evenHBand="0" w:firstRowFirstColumn="0" w:firstRowLastColumn="0" w:lastRowFirstColumn="0" w:lastRowLastColumn="0"/>
              <w:rPr>
                <w:b w:val="0"/>
              </w:rPr>
            </w:pPr>
            <w:r>
              <w:rPr>
                <w:b w:val="0"/>
              </w:rPr>
              <w:t>N/A</w:t>
            </w:r>
          </w:p>
        </w:tc>
      </w:tr>
    </w:tbl>
    <w:p w:rsidR="00B015A5" w:rsidRDefault="00B015A5" w:rsidP="00B015A5"/>
    <w:p w:rsidR="00B015A5" w:rsidRDefault="00B015A5" w:rsidP="00B015A5">
      <w:r>
        <w:br w:type="page"/>
      </w:r>
    </w:p>
    <w:p w:rsidR="00B015A5" w:rsidRDefault="00B015A5" w:rsidP="00B015A5">
      <w:pPr>
        <w:pStyle w:val="Caption"/>
        <w:ind w:left="0" w:firstLine="0"/>
      </w:pPr>
      <w:r>
        <w:lastRenderedPageBreak/>
        <w:t xml:space="preserve">Web Table </w:t>
      </w:r>
      <w:r w:rsidR="001B2E99">
        <w:t>2</w:t>
      </w:r>
      <w:r>
        <w:t xml:space="preserve">. </w:t>
      </w:r>
      <w:r w:rsidR="00027D7F">
        <w:t>Critical Appraisal Skills Programme (</w:t>
      </w:r>
      <w:r>
        <w:t>CASP</w:t>
      </w:r>
      <w:r w:rsidR="00027D7F">
        <w:t>)</w:t>
      </w:r>
      <w:r>
        <w:t xml:space="preserve"> quality assessment results</w:t>
      </w:r>
    </w:p>
    <w:tbl>
      <w:tblPr>
        <w:tblStyle w:val="TableGrid"/>
        <w:tblW w:w="5000" w:type="pct"/>
        <w:tblLook w:val="04A0" w:firstRow="1" w:lastRow="0" w:firstColumn="1" w:lastColumn="0" w:noHBand="0" w:noVBand="1"/>
      </w:tblPr>
      <w:tblGrid>
        <w:gridCol w:w="1162"/>
        <w:gridCol w:w="1162"/>
        <w:gridCol w:w="1162"/>
        <w:gridCol w:w="1161"/>
        <w:gridCol w:w="1161"/>
        <w:gridCol w:w="1161"/>
        <w:gridCol w:w="1161"/>
        <w:gridCol w:w="1164"/>
        <w:gridCol w:w="1164"/>
        <w:gridCol w:w="1164"/>
        <w:gridCol w:w="1164"/>
        <w:gridCol w:w="1172"/>
      </w:tblGrid>
      <w:tr w:rsidR="00B015A5" w:rsidRPr="00072C74" w:rsidTr="00027D7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lang w:val="en-GB"/>
              </w:rPr>
            </w:pPr>
            <w:r>
              <w:rPr>
                <w:lang w:val="en-GB"/>
              </w:rPr>
              <w:t xml:space="preserve">Study </w:t>
            </w:r>
          </w:p>
        </w:tc>
        <w:tc>
          <w:tcPr>
            <w:tcW w:w="416" w:type="pct"/>
          </w:tcPr>
          <w:p w:rsidR="00B015A5" w:rsidRPr="00072C74" w:rsidRDefault="00B015A5" w:rsidP="00027D7F">
            <w:pPr>
              <w:pStyle w:val="Caption"/>
              <w:keepNext w:val="0"/>
              <w:keepLines w:val="0"/>
              <w:spacing w:before="0" w:after="0"/>
              <w:ind w:left="0" w:firstLine="0"/>
              <w:jc w:val="center"/>
              <w:cnfStyle w:val="100000000000" w:firstRow="1" w:lastRow="0" w:firstColumn="0" w:lastColumn="0" w:oddVBand="0" w:evenVBand="0" w:oddHBand="0" w:evenHBand="0" w:firstRowFirstColumn="0" w:firstRowLastColumn="0" w:lastRowFirstColumn="0" w:lastRowLastColumn="0"/>
            </w:pPr>
            <w:r>
              <w:t>1</w:t>
            </w:r>
          </w:p>
        </w:tc>
        <w:tc>
          <w:tcPr>
            <w:tcW w:w="416" w:type="pct"/>
          </w:tcPr>
          <w:p w:rsidR="00B015A5" w:rsidRPr="00072C74" w:rsidRDefault="00B015A5" w:rsidP="00027D7F">
            <w:pPr>
              <w:pStyle w:val="Caption"/>
              <w:keepNext w:val="0"/>
              <w:keepLines w:val="0"/>
              <w:spacing w:before="0" w:after="0"/>
              <w:ind w:left="0" w:firstLine="0"/>
              <w:jc w:val="center"/>
              <w:cnfStyle w:val="100000000000" w:firstRow="1" w:lastRow="0" w:firstColumn="0" w:lastColumn="0" w:oddVBand="0" w:evenVBand="0" w:oddHBand="0" w:evenHBand="0" w:firstRowFirstColumn="0" w:firstRowLastColumn="0" w:lastRowFirstColumn="0" w:lastRowLastColumn="0"/>
            </w:pPr>
            <w:r>
              <w:t>2</w:t>
            </w:r>
          </w:p>
        </w:tc>
        <w:tc>
          <w:tcPr>
            <w:tcW w:w="416" w:type="pct"/>
          </w:tcPr>
          <w:p w:rsidR="00B015A5" w:rsidRPr="00072C74" w:rsidRDefault="00B015A5" w:rsidP="00027D7F">
            <w:pPr>
              <w:pStyle w:val="Caption"/>
              <w:keepNext w:val="0"/>
              <w:keepLines w:val="0"/>
              <w:spacing w:before="0" w:after="0"/>
              <w:ind w:left="0" w:firstLine="0"/>
              <w:jc w:val="center"/>
              <w:cnfStyle w:val="100000000000" w:firstRow="1" w:lastRow="0" w:firstColumn="0" w:lastColumn="0" w:oddVBand="0" w:evenVBand="0" w:oddHBand="0" w:evenHBand="0" w:firstRowFirstColumn="0" w:firstRowLastColumn="0" w:lastRowFirstColumn="0" w:lastRowLastColumn="0"/>
            </w:pPr>
            <w:r>
              <w:t>3</w:t>
            </w:r>
          </w:p>
        </w:tc>
        <w:tc>
          <w:tcPr>
            <w:tcW w:w="416" w:type="pct"/>
          </w:tcPr>
          <w:p w:rsidR="00B015A5" w:rsidRPr="00072C74" w:rsidRDefault="00B015A5" w:rsidP="00027D7F">
            <w:pPr>
              <w:pStyle w:val="Caption"/>
              <w:keepNext w:val="0"/>
              <w:keepLines w:val="0"/>
              <w:spacing w:before="0" w:after="0"/>
              <w:ind w:left="0" w:firstLine="0"/>
              <w:jc w:val="center"/>
              <w:cnfStyle w:val="100000000000" w:firstRow="1" w:lastRow="0" w:firstColumn="0" w:lastColumn="0" w:oddVBand="0" w:evenVBand="0" w:oddHBand="0" w:evenHBand="0" w:firstRowFirstColumn="0" w:firstRowLastColumn="0" w:lastRowFirstColumn="0" w:lastRowLastColumn="0"/>
            </w:pPr>
            <w:r>
              <w:t>4</w:t>
            </w:r>
          </w:p>
        </w:tc>
        <w:tc>
          <w:tcPr>
            <w:tcW w:w="416" w:type="pct"/>
          </w:tcPr>
          <w:p w:rsidR="00B015A5" w:rsidRPr="00072C74" w:rsidRDefault="00B015A5" w:rsidP="00027D7F">
            <w:pPr>
              <w:pStyle w:val="Caption"/>
              <w:keepNext w:val="0"/>
              <w:keepLines w:val="0"/>
              <w:spacing w:before="0" w:after="0"/>
              <w:ind w:left="0" w:firstLine="0"/>
              <w:jc w:val="center"/>
              <w:cnfStyle w:val="100000000000" w:firstRow="1" w:lastRow="0" w:firstColumn="0" w:lastColumn="0" w:oddVBand="0" w:evenVBand="0" w:oddHBand="0" w:evenHBand="0" w:firstRowFirstColumn="0" w:firstRowLastColumn="0" w:lastRowFirstColumn="0" w:lastRowLastColumn="0"/>
            </w:pPr>
            <w:r>
              <w:t>5a</w:t>
            </w:r>
          </w:p>
        </w:tc>
        <w:tc>
          <w:tcPr>
            <w:tcW w:w="416" w:type="pct"/>
          </w:tcPr>
          <w:p w:rsidR="00B015A5" w:rsidRDefault="00B015A5" w:rsidP="00027D7F">
            <w:pPr>
              <w:pStyle w:val="Caption"/>
              <w:keepNext w:val="0"/>
              <w:keepLines w:val="0"/>
              <w:spacing w:before="0" w:after="0"/>
              <w:ind w:left="0" w:firstLine="0"/>
              <w:jc w:val="center"/>
              <w:cnfStyle w:val="100000000000" w:firstRow="1" w:lastRow="0" w:firstColumn="0" w:lastColumn="0" w:oddVBand="0" w:evenVBand="0" w:oddHBand="0" w:evenHBand="0" w:firstRowFirstColumn="0" w:firstRowLastColumn="0" w:lastRowFirstColumn="0" w:lastRowLastColumn="0"/>
            </w:pPr>
            <w:r>
              <w:t>5b</w:t>
            </w:r>
          </w:p>
        </w:tc>
        <w:tc>
          <w:tcPr>
            <w:tcW w:w="417" w:type="pct"/>
          </w:tcPr>
          <w:p w:rsidR="00B015A5" w:rsidRPr="00072C74" w:rsidRDefault="00B015A5" w:rsidP="00027D7F">
            <w:pPr>
              <w:pStyle w:val="Caption"/>
              <w:keepNext w:val="0"/>
              <w:keepLines w:val="0"/>
              <w:spacing w:before="0" w:after="0"/>
              <w:ind w:left="0" w:firstLine="0"/>
              <w:jc w:val="center"/>
              <w:cnfStyle w:val="100000000000" w:firstRow="1" w:lastRow="0" w:firstColumn="0" w:lastColumn="0" w:oddVBand="0" w:evenVBand="0" w:oddHBand="0" w:evenHBand="0" w:firstRowFirstColumn="0" w:firstRowLastColumn="0" w:lastRowFirstColumn="0" w:lastRowLastColumn="0"/>
            </w:pPr>
            <w:r>
              <w:t>6a</w:t>
            </w:r>
          </w:p>
        </w:tc>
        <w:tc>
          <w:tcPr>
            <w:tcW w:w="417" w:type="pct"/>
          </w:tcPr>
          <w:p w:rsidR="00B015A5" w:rsidRDefault="00B015A5" w:rsidP="00027D7F">
            <w:pPr>
              <w:pStyle w:val="Caption"/>
              <w:keepNext w:val="0"/>
              <w:keepLines w:val="0"/>
              <w:spacing w:before="0" w:after="0"/>
              <w:ind w:left="0" w:firstLine="0"/>
              <w:jc w:val="center"/>
              <w:cnfStyle w:val="100000000000" w:firstRow="1" w:lastRow="0" w:firstColumn="0" w:lastColumn="0" w:oddVBand="0" w:evenVBand="0" w:oddHBand="0" w:evenHBand="0" w:firstRowFirstColumn="0" w:firstRowLastColumn="0" w:lastRowFirstColumn="0" w:lastRowLastColumn="0"/>
            </w:pPr>
            <w:r>
              <w:t>6b</w:t>
            </w:r>
          </w:p>
        </w:tc>
        <w:tc>
          <w:tcPr>
            <w:tcW w:w="417" w:type="pct"/>
          </w:tcPr>
          <w:p w:rsidR="00B015A5" w:rsidRPr="00072C74" w:rsidRDefault="00B015A5" w:rsidP="00027D7F">
            <w:pPr>
              <w:pStyle w:val="Caption"/>
              <w:keepNext w:val="0"/>
              <w:keepLines w:val="0"/>
              <w:spacing w:before="0" w:after="0"/>
              <w:ind w:left="0" w:firstLine="0"/>
              <w:jc w:val="center"/>
              <w:cnfStyle w:val="100000000000" w:firstRow="1" w:lastRow="0" w:firstColumn="0" w:lastColumn="0" w:oddVBand="0" w:evenVBand="0" w:oddHBand="0" w:evenHBand="0" w:firstRowFirstColumn="0" w:firstRowLastColumn="0" w:lastRowFirstColumn="0" w:lastRowLastColumn="0"/>
            </w:pPr>
            <w:r>
              <w:t>9</w:t>
            </w:r>
          </w:p>
        </w:tc>
        <w:tc>
          <w:tcPr>
            <w:tcW w:w="417" w:type="pct"/>
          </w:tcPr>
          <w:p w:rsidR="00B015A5" w:rsidRPr="00072C74" w:rsidRDefault="00B015A5" w:rsidP="00027D7F">
            <w:pPr>
              <w:pStyle w:val="Caption"/>
              <w:keepNext w:val="0"/>
              <w:keepLines w:val="0"/>
              <w:spacing w:before="0" w:after="0"/>
              <w:ind w:left="0" w:firstLine="0"/>
              <w:jc w:val="center"/>
              <w:cnfStyle w:val="100000000000" w:firstRow="1" w:lastRow="0" w:firstColumn="0" w:lastColumn="0" w:oddVBand="0" w:evenVBand="0" w:oddHBand="0" w:evenHBand="0" w:firstRowFirstColumn="0" w:firstRowLastColumn="0" w:lastRowFirstColumn="0" w:lastRowLastColumn="0"/>
            </w:pPr>
            <w:r>
              <w:t>10</w:t>
            </w:r>
          </w:p>
        </w:tc>
        <w:tc>
          <w:tcPr>
            <w:tcW w:w="417" w:type="pct"/>
          </w:tcPr>
          <w:p w:rsidR="00B015A5" w:rsidRPr="00072C74" w:rsidRDefault="00B015A5" w:rsidP="00027D7F">
            <w:pPr>
              <w:pStyle w:val="Caption"/>
              <w:keepNext w:val="0"/>
              <w:keepLines w:val="0"/>
              <w:spacing w:before="0" w:after="0"/>
              <w:ind w:left="0" w:firstLine="0"/>
              <w:jc w:val="center"/>
              <w:cnfStyle w:val="100000000000" w:firstRow="1" w:lastRow="0" w:firstColumn="0" w:lastColumn="0" w:oddVBand="0" w:evenVBand="0" w:oddHBand="0" w:evenHBand="0" w:firstRowFirstColumn="0" w:firstRowLastColumn="0" w:lastRowFirstColumn="0" w:lastRowLastColumn="0"/>
            </w:pPr>
            <w:r>
              <w:t>11</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b w:val="0"/>
                <w:lang w:val="en-GB"/>
              </w:rPr>
            </w:pPr>
            <w:proofErr w:type="spellStart"/>
            <w:r w:rsidRPr="00072C74">
              <w:rPr>
                <w:b w:val="0"/>
                <w:lang w:val="en-GB"/>
              </w:rPr>
              <w:t>Blosnich</w:t>
            </w:r>
            <w:proofErr w:type="spellEnd"/>
            <w:r w:rsidRPr="00072C74">
              <w:rPr>
                <w:b w:val="0"/>
                <w:lang w:val="en-GB"/>
              </w:rPr>
              <w:t xml:space="preserve">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(2014)</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Default="00B015A5" w:rsidP="00027D7F">
            <w:pPr>
              <w:pStyle w:val="Caption"/>
              <w:keepNext w:val="0"/>
              <w:keepLines w:val="0"/>
              <w:spacing w:before="0" w:after="0"/>
              <w:ind w:left="0" w:firstLine="0"/>
              <w:rPr>
                <w:b w:val="0"/>
              </w:rPr>
            </w:pPr>
            <w:proofErr w:type="spellStart"/>
            <w:r>
              <w:rPr>
                <w:b w:val="0"/>
              </w:rPr>
              <w:t>Blosnich</w:t>
            </w:r>
            <w:proofErr w:type="spellEnd"/>
            <w:r>
              <w:rPr>
                <w:b w:val="0"/>
              </w:rPr>
              <w:t xml:space="preserve"> </w:t>
            </w:r>
          </w:p>
          <w:p w:rsidR="00B015A5" w:rsidRPr="00072C74" w:rsidRDefault="00B015A5" w:rsidP="00027D7F">
            <w:pPr>
              <w:pStyle w:val="Caption"/>
              <w:keepNext w:val="0"/>
              <w:keepLines w:val="0"/>
              <w:spacing w:before="0" w:after="0"/>
              <w:ind w:left="0" w:firstLine="0"/>
              <w:rPr>
                <w:b w:val="0"/>
              </w:rPr>
            </w:pPr>
            <w:r>
              <w:rPr>
                <w:b w:val="0"/>
              </w:rPr>
              <w:t>(2013)</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b w:val="0"/>
                <w:lang w:val="en-GB"/>
              </w:rPr>
            </w:pPr>
            <w:proofErr w:type="spellStart"/>
            <w:r w:rsidRPr="00072C74">
              <w:rPr>
                <w:b w:val="0"/>
                <w:lang w:val="en-GB"/>
              </w:rPr>
              <w:t>Boehmer</w:t>
            </w:r>
            <w:proofErr w:type="spellEnd"/>
            <w:r w:rsidRPr="00072C74">
              <w:rPr>
                <w:b w:val="0"/>
                <w:lang w:val="en-GB"/>
              </w:rPr>
              <w:t xml:space="preserve">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(2014)</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DA33E1"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DA33E1" w:rsidRDefault="00B015A5" w:rsidP="00027D7F">
            <w:pPr>
              <w:pStyle w:val="Caption"/>
              <w:keepNext w:val="0"/>
              <w:keepLines w:val="0"/>
              <w:spacing w:before="0" w:after="0"/>
              <w:ind w:left="0" w:firstLine="0"/>
              <w:rPr>
                <w:b w:val="0"/>
              </w:rPr>
            </w:pPr>
            <w:r w:rsidRPr="00DA33E1">
              <w:rPr>
                <w:b w:val="0"/>
                <w:lang w:val="en-GB"/>
              </w:rPr>
              <w:t>Clarke (2015)</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b w:val="0"/>
                <w:lang w:val="en-GB"/>
              </w:rPr>
            </w:pPr>
            <w:proofErr w:type="spellStart"/>
            <w:r w:rsidRPr="00072C74">
              <w:rPr>
                <w:b w:val="0"/>
                <w:lang w:val="en-GB"/>
              </w:rPr>
              <w:t>Conron</w:t>
            </w:r>
            <w:proofErr w:type="spellEnd"/>
            <w:r w:rsidRPr="00072C74">
              <w:rPr>
                <w:b w:val="0"/>
                <w:lang w:val="en-GB"/>
              </w:rPr>
              <w:t xml:space="preserve">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(2010)</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t xml:space="preserve">Dilley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(2010)</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t>Everett</w:t>
            </w:r>
          </w:p>
          <w:p w:rsidR="00B015A5" w:rsidRPr="00072C74" w:rsidRDefault="00B015A5" w:rsidP="00027D7F">
            <w:pPr>
              <w:rPr>
                <w:lang w:val="en-GB"/>
              </w:rPr>
            </w:pPr>
            <w:r w:rsidRPr="00072C74">
              <w:rPr>
                <w:lang w:val="en-GB"/>
              </w:rPr>
              <w:t>(2013)</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t xml:space="preserve">Farmer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(2013)</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b w:val="0"/>
                <w:lang w:val="en-GB"/>
              </w:rPr>
            </w:pPr>
            <w:proofErr w:type="spellStart"/>
            <w:r w:rsidRPr="00072C74">
              <w:rPr>
                <w:b w:val="0"/>
                <w:lang w:val="en-GB"/>
              </w:rPr>
              <w:t>Fredriksen-Goldsen</w:t>
            </w:r>
            <w:proofErr w:type="spellEnd"/>
            <w:r w:rsidRPr="00072C74">
              <w:rPr>
                <w:b w:val="0"/>
                <w:lang w:val="en-GB"/>
              </w:rPr>
              <w:t xml:space="preserve">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(2012)</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b w:val="0"/>
                <w:lang w:val="en-GB"/>
              </w:rPr>
            </w:pPr>
            <w:proofErr w:type="spellStart"/>
            <w:r w:rsidRPr="00072C74">
              <w:rPr>
                <w:b w:val="0"/>
                <w:lang w:val="en-GB"/>
              </w:rPr>
              <w:t>Fredriksen-Goldsen</w:t>
            </w:r>
            <w:proofErr w:type="spellEnd"/>
            <w:r w:rsidRPr="00072C74">
              <w:rPr>
                <w:b w:val="0"/>
                <w:lang w:val="en-GB"/>
              </w:rPr>
              <w:t xml:space="preserve">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(2013)</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E1392F"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Default="00B015A5" w:rsidP="00027D7F">
            <w:pPr>
              <w:pStyle w:val="Caption"/>
              <w:keepNext w:val="0"/>
              <w:keepLines w:val="0"/>
              <w:spacing w:before="0" w:after="0"/>
              <w:ind w:left="0" w:firstLine="0"/>
              <w:rPr>
                <w:b w:val="0"/>
              </w:rPr>
            </w:pPr>
            <w:r>
              <w:rPr>
                <w:b w:val="0"/>
              </w:rPr>
              <w:t>Frisch</w:t>
            </w:r>
          </w:p>
          <w:p w:rsidR="00B015A5" w:rsidRPr="00E1392F" w:rsidRDefault="00B015A5" w:rsidP="00027D7F">
            <w:r>
              <w:t>(2013)</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t>Garland-</w:t>
            </w:r>
            <w:proofErr w:type="spellStart"/>
            <w:r w:rsidRPr="00072C74">
              <w:rPr>
                <w:b w:val="0"/>
                <w:lang w:val="en-GB"/>
              </w:rPr>
              <w:t>Forshee</w:t>
            </w:r>
            <w:proofErr w:type="spellEnd"/>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(2014)</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F484B"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F484B" w:rsidRDefault="00B015A5" w:rsidP="00027D7F">
            <w:pPr>
              <w:pStyle w:val="Caption"/>
              <w:keepNext w:val="0"/>
              <w:keepLines w:val="0"/>
              <w:spacing w:before="0" w:after="0"/>
              <w:ind w:left="0" w:firstLine="0"/>
              <w:rPr>
                <w:b w:val="0"/>
              </w:rPr>
            </w:pPr>
            <w:r>
              <w:rPr>
                <w:b w:val="0"/>
              </w:rPr>
              <w:t>Jackson (2016)</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Default="00B015A5" w:rsidP="00027D7F">
            <w:pPr>
              <w:pStyle w:val="Caption"/>
              <w:keepNext w:val="0"/>
              <w:keepLines w:val="0"/>
              <w:spacing w:before="0" w:after="0"/>
              <w:ind w:left="0" w:firstLine="0"/>
              <w:rPr>
                <w:b w:val="0"/>
              </w:rPr>
            </w:pPr>
            <w:proofErr w:type="spellStart"/>
            <w:r>
              <w:rPr>
                <w:b w:val="0"/>
              </w:rPr>
              <w:lastRenderedPageBreak/>
              <w:t>Kann</w:t>
            </w:r>
            <w:proofErr w:type="spellEnd"/>
            <w:r>
              <w:rPr>
                <w:b w:val="0"/>
              </w:rPr>
              <w:t xml:space="preserve"> (2016)</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t xml:space="preserve">Matthews </w:t>
            </w:r>
          </w:p>
          <w:p w:rsidR="00B015A5" w:rsidRPr="00072C74" w:rsidRDefault="00B015A5" w:rsidP="00027D7F">
            <w:pPr>
              <w:pStyle w:val="Caption"/>
              <w:keepNext w:val="0"/>
              <w:keepLines w:val="0"/>
              <w:spacing w:before="0" w:after="0"/>
              <w:ind w:left="0" w:firstLine="0"/>
              <w:rPr>
                <w:b w:val="0"/>
                <w:lang w:val="en-GB"/>
              </w:rPr>
            </w:pPr>
            <w:r w:rsidRPr="00072C74">
              <w:rPr>
                <w:b w:val="0"/>
                <w:lang w:val="en-GB"/>
              </w:rPr>
              <w:t>(2014)</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72C74" w:rsidRDefault="00B015A5" w:rsidP="00027D7F">
            <w:pPr>
              <w:pStyle w:val="Caption"/>
              <w:keepNext w:val="0"/>
              <w:keepLines w:val="0"/>
              <w:spacing w:before="0" w:after="0"/>
              <w:ind w:left="0" w:firstLine="0"/>
              <w:rPr>
                <w:b w:val="0"/>
                <w:lang w:val="en-GB"/>
              </w:rPr>
            </w:pPr>
            <w:r w:rsidRPr="00072C74">
              <w:rPr>
                <w:b w:val="0"/>
                <w:lang w:val="en-GB"/>
              </w:rPr>
              <w:t xml:space="preserve">McNair </w:t>
            </w:r>
          </w:p>
          <w:p w:rsidR="00B015A5" w:rsidRPr="00072C74" w:rsidRDefault="00B015A5" w:rsidP="00027D7F">
            <w:pPr>
              <w:rPr>
                <w:lang w:val="en-GB"/>
              </w:rPr>
            </w:pPr>
            <w:r w:rsidRPr="00072C74">
              <w:rPr>
                <w:lang w:val="en-GB"/>
              </w:rPr>
              <w:t>(2011)</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F484B" w:rsidTr="00027D7F">
        <w:tc>
          <w:tcPr>
            <w:cnfStyle w:val="001000000000" w:firstRow="0" w:lastRow="0" w:firstColumn="1" w:lastColumn="0" w:oddVBand="0" w:evenVBand="0" w:oddHBand="0" w:evenHBand="0" w:firstRowFirstColumn="0" w:firstRowLastColumn="0" w:lastRowFirstColumn="0" w:lastRowLastColumn="0"/>
            <w:tcW w:w="416" w:type="pct"/>
          </w:tcPr>
          <w:p w:rsidR="00B015A5" w:rsidRPr="000F484B" w:rsidRDefault="00B015A5" w:rsidP="00027D7F">
            <w:pPr>
              <w:pStyle w:val="Caption"/>
              <w:keepNext w:val="0"/>
              <w:keepLines w:val="0"/>
              <w:spacing w:before="0" w:after="0"/>
              <w:ind w:left="0" w:firstLine="0"/>
              <w:rPr>
                <w:b w:val="0"/>
              </w:rPr>
            </w:pPr>
            <w:r w:rsidRPr="000F484B">
              <w:rPr>
                <w:b w:val="0"/>
              </w:rPr>
              <w:t>Ward (2015)</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w:t>
            </w:r>
          </w:p>
        </w:tc>
        <w:tc>
          <w:tcPr>
            <w:tcW w:w="416"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CT</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N/A</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c>
          <w:tcPr>
            <w:tcW w:w="417" w:type="pct"/>
          </w:tcPr>
          <w:p w:rsidR="00B015A5" w:rsidRPr="00072C74" w:rsidRDefault="00B015A5" w:rsidP="00027D7F">
            <w:pPr>
              <w:pStyle w:val="Caption"/>
              <w:keepNext w:val="0"/>
              <w:keepLines w:val="0"/>
              <w:spacing w:before="0" w:after="0"/>
              <w:ind w:left="0" w:firstLine="0"/>
              <w:jc w:val="center"/>
              <w:cnfStyle w:val="000000000000" w:firstRow="0" w:lastRow="0" w:firstColumn="0" w:lastColumn="0" w:oddVBand="0" w:evenVBand="0" w:oddHBand="0" w:evenHBand="0" w:firstRowFirstColumn="0" w:firstRowLastColumn="0" w:lastRowFirstColumn="0" w:lastRowLastColumn="0"/>
              <w:rPr>
                <w:b w:val="0"/>
              </w:rPr>
            </w:pPr>
            <w:r>
              <w:rPr>
                <w:b w:val="0"/>
              </w:rPr>
              <w:t>Y</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5000" w:type="pct"/>
            <w:gridSpan w:val="12"/>
          </w:tcPr>
          <w:p w:rsidR="00B015A5" w:rsidRPr="00F465BA" w:rsidRDefault="00B015A5" w:rsidP="00027D7F">
            <w:pPr>
              <w:pStyle w:val="Caption"/>
              <w:keepNext w:val="0"/>
              <w:keepLines w:val="0"/>
              <w:spacing w:before="0" w:after="0"/>
              <w:ind w:left="0" w:firstLine="0"/>
              <w:rPr>
                <w:b w:val="0"/>
              </w:rPr>
            </w:pPr>
            <w:r w:rsidRPr="00F465BA">
              <w:rPr>
                <w:b w:val="0"/>
              </w:rPr>
              <w:t xml:space="preserve">The checklist questions were 1. Did the study address a clearly focused issue? 2. Was the cohort recruited in an acceptable way? 3. Was the exposure accurately measured to </w:t>
            </w:r>
            <w:proofErr w:type="spellStart"/>
            <w:r w:rsidRPr="00F465BA">
              <w:rPr>
                <w:b w:val="0"/>
              </w:rPr>
              <w:t>minimise</w:t>
            </w:r>
            <w:proofErr w:type="spellEnd"/>
            <w:r w:rsidRPr="00F465BA">
              <w:rPr>
                <w:b w:val="0"/>
              </w:rPr>
              <w:t xml:space="preserve"> bias? 4. Was the outcome accurately measured to </w:t>
            </w:r>
            <w:proofErr w:type="spellStart"/>
            <w:r w:rsidRPr="00F465BA">
              <w:rPr>
                <w:b w:val="0"/>
              </w:rPr>
              <w:t>minimise</w:t>
            </w:r>
            <w:proofErr w:type="spellEnd"/>
            <w:r w:rsidRPr="00F465BA">
              <w:rPr>
                <w:b w:val="0"/>
              </w:rPr>
              <w:t xml:space="preserve"> bias? 5a. Have the authors identified all important confounding factors? 5b) Have they </w:t>
            </w:r>
            <w:proofErr w:type="spellStart"/>
            <w:r w:rsidRPr="00F465BA">
              <w:rPr>
                <w:b w:val="0"/>
              </w:rPr>
              <w:t>taken</w:t>
            </w:r>
            <w:proofErr w:type="spellEnd"/>
            <w:r w:rsidRPr="00F465BA">
              <w:rPr>
                <w:b w:val="0"/>
              </w:rPr>
              <w:t xml:space="preserve"> account of the confounding factors in the design and/or analysis? 6a. Was the follow up of subjects complete enough? 6b. Was the follow up of subjects long enough? 9. Do you believe the results? 10. Can the results be applied to the local population? 11. Do the results of this study fit with other available evidence?</w:t>
            </w:r>
          </w:p>
        </w:tc>
      </w:tr>
    </w:tbl>
    <w:p w:rsidR="00B015A5" w:rsidRPr="00072C74" w:rsidRDefault="00B015A5" w:rsidP="00B015A5"/>
    <w:p w:rsidR="00B015A5" w:rsidRPr="00072C74" w:rsidRDefault="00B015A5" w:rsidP="00B015A5">
      <w:pPr>
        <w:rPr>
          <w:rFonts w:ascii="Arial" w:eastAsia="Times New Roman" w:hAnsi="Arial" w:cs="Times New Roman"/>
          <w:b/>
          <w:sz w:val="20"/>
          <w:szCs w:val="20"/>
        </w:rPr>
      </w:pPr>
      <w:r w:rsidRPr="00072C74">
        <w:br w:type="page"/>
      </w:r>
    </w:p>
    <w:p w:rsidR="00B015A5" w:rsidRPr="00072C74" w:rsidRDefault="00B015A5" w:rsidP="00B015A5">
      <w:pPr>
        <w:pStyle w:val="Caption"/>
        <w:ind w:left="0" w:firstLine="0"/>
      </w:pPr>
      <w:r>
        <w:lastRenderedPageBreak/>
        <w:t xml:space="preserve">Web Table </w:t>
      </w:r>
      <w:r w:rsidR="001B2E99">
        <w:t>3</w:t>
      </w:r>
      <w:r w:rsidRPr="00072C74">
        <w:t>.</w:t>
      </w:r>
      <w:r>
        <w:t xml:space="preserve"> Prevalence of CVD</w:t>
      </w:r>
      <w:r w:rsidRPr="00072C74">
        <w:t xml:space="preserve"> by sexual orientation</w:t>
      </w:r>
    </w:p>
    <w:tbl>
      <w:tblPr>
        <w:tblStyle w:val="TableGrid"/>
        <w:tblW w:w="5000" w:type="pct"/>
        <w:tblLook w:val="04A0" w:firstRow="1" w:lastRow="0" w:firstColumn="1" w:lastColumn="0" w:noHBand="0" w:noVBand="1"/>
      </w:tblPr>
      <w:tblGrid>
        <w:gridCol w:w="1952"/>
        <w:gridCol w:w="1556"/>
        <w:gridCol w:w="1740"/>
        <w:gridCol w:w="1742"/>
        <w:gridCol w:w="1742"/>
        <w:gridCol w:w="1742"/>
        <w:gridCol w:w="1742"/>
        <w:gridCol w:w="1742"/>
      </w:tblGrid>
      <w:tr w:rsidR="00B015A5" w:rsidRPr="00072C74" w:rsidTr="00027D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r w:rsidRPr="00072C74">
              <w:rPr>
                <w:lang w:val="en-GB"/>
              </w:rPr>
              <w:t xml:space="preserve">Study name </w:t>
            </w:r>
          </w:p>
        </w:tc>
        <w:tc>
          <w:tcPr>
            <w:tcW w:w="557"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Heterosexual </w:t>
            </w:r>
          </w:p>
        </w:tc>
        <w:tc>
          <w:tcPr>
            <w:tcW w:w="623"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Lesbian </w:t>
            </w:r>
          </w:p>
        </w:tc>
        <w:tc>
          <w:tcPr>
            <w:tcW w:w="624"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AOR (95%CI)</w:t>
            </w:r>
          </w:p>
        </w:tc>
        <w:tc>
          <w:tcPr>
            <w:tcW w:w="624"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Bisexual </w:t>
            </w:r>
          </w:p>
        </w:tc>
        <w:tc>
          <w:tcPr>
            <w:tcW w:w="624"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AOR (95%CI)</w:t>
            </w:r>
          </w:p>
        </w:tc>
        <w:tc>
          <w:tcPr>
            <w:tcW w:w="624"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Pr>
                <w:lang w:val="en-GB"/>
              </w:rPr>
              <w:t>SMW</w:t>
            </w:r>
          </w:p>
        </w:tc>
        <w:tc>
          <w:tcPr>
            <w:tcW w:w="624"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AOR (95%CI)</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proofErr w:type="spellStart"/>
            <w:r w:rsidRPr="00072C74">
              <w:rPr>
                <w:lang w:val="en-GB"/>
              </w:rPr>
              <w:t>Blosnich</w:t>
            </w:r>
            <w:proofErr w:type="spellEnd"/>
            <w:r w:rsidRPr="00072C74">
              <w:rPr>
                <w:lang w:val="en-GB"/>
              </w:rPr>
              <w:t xml:space="preserve"> 2014&amp;</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5.8%#</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0.002)</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5.0%#</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0.002)</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7.0%#</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0.024)</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proofErr w:type="spellStart"/>
            <w:r w:rsidRPr="00072C74">
              <w:rPr>
                <w:lang w:val="en-GB"/>
              </w:rPr>
              <w:t>Boehmer</w:t>
            </w:r>
            <w:proofErr w:type="spellEnd"/>
            <w:r w:rsidRPr="00072C74">
              <w:rPr>
                <w:lang w:val="en-GB"/>
              </w:rPr>
              <w:t xml:space="preserve"> 2014£</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4.9%</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0.11)</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5.8%</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1.30)</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1.46 (0.92 to 2.34)</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3.8%</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0.75)</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1.14 (0.75 to 1.72)</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proofErr w:type="spellStart"/>
            <w:r w:rsidRPr="00072C74">
              <w:rPr>
                <w:lang w:val="en-GB"/>
              </w:rPr>
              <w:t>Conron</w:t>
            </w:r>
            <w:proofErr w:type="spellEnd"/>
            <w:r w:rsidRPr="00072C74">
              <w:rPr>
                <w:lang w:val="en-GB"/>
              </w:rPr>
              <w:t xml:space="preserve"> 2010&amp;</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1.3%#</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0.1)</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1.8%#</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0.6)</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1.92 (0.95 to 3.87)</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3.3%#</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2.2)</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2.24 (0.53 to 9.43)</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proofErr w:type="spellStart"/>
            <w:r w:rsidRPr="00072C74">
              <w:rPr>
                <w:lang w:val="en-GB"/>
              </w:rPr>
              <w:t>Fredriksen-Goldsen</w:t>
            </w:r>
            <w:proofErr w:type="spellEnd"/>
            <w:r w:rsidRPr="00072C74">
              <w:rPr>
                <w:lang w:val="en-GB"/>
              </w:rPr>
              <w:t xml:space="preserve"> 2013&amp;</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10.7%#</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10.5%#</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1.37 (1.00 to 1.86)*</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r w:rsidRPr="00072C74">
              <w:rPr>
                <w:lang w:val="en-GB"/>
              </w:rPr>
              <w:t>Garland-</w:t>
            </w:r>
            <w:proofErr w:type="spellStart"/>
            <w:r w:rsidRPr="00072C74">
              <w:rPr>
                <w:lang w:val="en-GB"/>
              </w:rPr>
              <w:t>Forshee</w:t>
            </w:r>
            <w:proofErr w:type="spellEnd"/>
            <w:r w:rsidRPr="00072C74">
              <w:rPr>
                <w:lang w:val="en-GB"/>
              </w:rPr>
              <w:t xml:space="preserve"> 2014&amp;</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6.2%# (5.8 to 6.6)</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 xml:space="preserve">4.0%# </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(2.1 to 7.5)</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1.0 (0.5 to 1.9)</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 xml:space="preserve">1.8%# </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(0.6 to 6.0)</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0.7 (0.2 to 2.9)</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r>
              <w:t>Jackson 2016 (heart disease)</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10.8%</w:t>
            </w:r>
          </w:p>
        </w:tc>
        <w:tc>
          <w:tcPr>
            <w:tcW w:w="623" w:type="pct"/>
          </w:tcPr>
          <w:p w:rsidR="00B015A5" w:rsidRPr="005F73A8"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5F73A8">
              <w:rPr>
                <w:lang w:val="en-GB"/>
              </w:rPr>
              <w:t>9.9%</w:t>
            </w:r>
          </w:p>
        </w:tc>
        <w:tc>
          <w:tcPr>
            <w:tcW w:w="624" w:type="pct"/>
          </w:tcPr>
          <w:p w:rsidR="00B015A5" w:rsidRPr="005F73A8"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Pr>
                <w:lang w:val="en-GB"/>
              </w:rPr>
              <w:t>0.91 (0.61 to</w:t>
            </w:r>
            <w:r w:rsidRPr="005F73A8">
              <w:rPr>
                <w:lang w:val="en-GB"/>
              </w:rPr>
              <w:t xml:space="preserve">1.35) </w:t>
            </w:r>
          </w:p>
        </w:tc>
        <w:tc>
          <w:tcPr>
            <w:tcW w:w="624" w:type="pct"/>
          </w:tcPr>
          <w:p w:rsidR="00B015A5" w:rsidRPr="005F73A8"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5F73A8">
              <w:rPr>
                <w:lang w:val="en-GB"/>
              </w:rPr>
              <w:t>7.2%</w:t>
            </w:r>
          </w:p>
        </w:tc>
        <w:tc>
          <w:tcPr>
            <w:tcW w:w="624" w:type="pct"/>
          </w:tcPr>
          <w:p w:rsidR="00B015A5" w:rsidRPr="005F73A8"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0.73 (0.40 to </w:t>
            </w:r>
            <w:r w:rsidRPr="005F73A8">
              <w:rPr>
                <w:lang w:val="en-GB"/>
              </w:rPr>
              <w:t>1.35)</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Default="00B015A5" w:rsidP="00027D7F">
            <w:r>
              <w:t>Jackson 2016 (stroke)</w:t>
            </w:r>
          </w:p>
        </w:tc>
        <w:tc>
          <w:tcPr>
            <w:tcW w:w="557" w:type="pct"/>
          </w:tcPr>
          <w:p w:rsidR="00B015A5" w:rsidRDefault="00B015A5" w:rsidP="00027D7F">
            <w:pPr>
              <w:cnfStyle w:val="000000000000" w:firstRow="0" w:lastRow="0" w:firstColumn="0" w:lastColumn="0" w:oddVBand="0" w:evenVBand="0" w:oddHBand="0" w:evenHBand="0" w:firstRowFirstColumn="0" w:firstRowLastColumn="0" w:lastRowFirstColumn="0" w:lastRowLastColumn="0"/>
            </w:pPr>
            <w:r>
              <w:t>3.2%</w:t>
            </w:r>
          </w:p>
        </w:tc>
        <w:tc>
          <w:tcPr>
            <w:tcW w:w="623" w:type="pct"/>
          </w:tcPr>
          <w:p w:rsidR="00B015A5" w:rsidRPr="005F73A8"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5F73A8">
              <w:rPr>
                <w:lang w:val="en-GB"/>
              </w:rPr>
              <w:t>5.8%</w:t>
            </w:r>
          </w:p>
        </w:tc>
        <w:tc>
          <w:tcPr>
            <w:tcW w:w="624" w:type="pct"/>
          </w:tcPr>
          <w:p w:rsidR="00B015A5" w:rsidRPr="005F73A8"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1.96 (1.14 to </w:t>
            </w:r>
            <w:r w:rsidRPr="005F73A8">
              <w:rPr>
                <w:lang w:val="en-GB"/>
              </w:rPr>
              <w:t>3.39)</w:t>
            </w:r>
            <w:r>
              <w:rPr>
                <w:lang w:val="en-GB"/>
              </w:rPr>
              <w:t>*</w:t>
            </w:r>
            <w:r w:rsidRPr="005F73A8">
              <w:rPr>
                <w:lang w:val="en-GB"/>
              </w:rPr>
              <w:t xml:space="preserve"> </w:t>
            </w:r>
          </w:p>
        </w:tc>
        <w:tc>
          <w:tcPr>
            <w:tcW w:w="624" w:type="pct"/>
          </w:tcPr>
          <w:p w:rsidR="00B015A5" w:rsidRPr="005F73A8"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5F73A8">
              <w:rPr>
                <w:lang w:val="en-GB"/>
              </w:rPr>
              <w:t>3.4%</w:t>
            </w:r>
          </w:p>
        </w:tc>
        <w:tc>
          <w:tcPr>
            <w:tcW w:w="624" w:type="pct"/>
          </w:tcPr>
          <w:p w:rsidR="00B015A5" w:rsidRPr="005F73A8"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5F73A8">
              <w:rPr>
                <w:lang w:val="en-GB"/>
              </w:rPr>
              <w:t>1.68 (0.71</w:t>
            </w:r>
            <w:r>
              <w:rPr>
                <w:lang w:val="en-GB"/>
              </w:rPr>
              <w:t xml:space="preserve"> to </w:t>
            </w:r>
            <w:r w:rsidRPr="005F73A8">
              <w:rPr>
                <w:lang w:val="en-GB"/>
              </w:rPr>
              <w:t>3.97)</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r w:rsidRPr="00072C74">
              <w:rPr>
                <w:lang w:val="en-GB"/>
              </w:rPr>
              <w:t>Matthews 2014</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4.1%</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0.4%</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0.19 (0.04 to 0.87)</w:t>
            </w:r>
          </w:p>
        </w:tc>
      </w:tr>
    </w:tbl>
    <w:p w:rsidR="00B015A5" w:rsidRPr="00072C74" w:rsidRDefault="00B015A5" w:rsidP="00B015A5">
      <w:r w:rsidRPr="00072C74">
        <w:t xml:space="preserve">* - statistically significant to p&lt;0.05 or less, # - weighted percentages, &amp; - calculated from weighted percentages, £ - calculated from </w:t>
      </w:r>
      <w:proofErr w:type="spellStart"/>
      <w:r w:rsidRPr="00072C74">
        <w:t>unweighted</w:t>
      </w:r>
      <w:proofErr w:type="spellEnd"/>
      <w:r w:rsidRPr="00072C74">
        <w:t xml:space="preserve"> percentages, RR – relative risk. </w:t>
      </w:r>
    </w:p>
    <w:p w:rsidR="00B015A5" w:rsidRPr="00072C74" w:rsidRDefault="00B015A5" w:rsidP="00B015A5"/>
    <w:p w:rsidR="00B015A5" w:rsidRPr="00072C74" w:rsidRDefault="00B015A5" w:rsidP="00B015A5">
      <w:r w:rsidRPr="00072C74">
        <w:br w:type="page"/>
      </w:r>
    </w:p>
    <w:p w:rsidR="00B015A5" w:rsidRPr="00072C74" w:rsidRDefault="00B015A5" w:rsidP="00B015A5">
      <w:pPr>
        <w:pStyle w:val="Caption"/>
        <w:ind w:left="0" w:firstLine="0"/>
      </w:pPr>
      <w:r>
        <w:lastRenderedPageBreak/>
        <w:t>Web Table</w:t>
      </w:r>
      <w:r w:rsidR="001B2E99">
        <w:t xml:space="preserve"> 4</w:t>
      </w:r>
      <w:r w:rsidRPr="00072C74">
        <w:t xml:space="preserve">. Prevalence of hypertension </w:t>
      </w:r>
      <w:r>
        <w:t>(</w:t>
      </w:r>
      <w:r w:rsidRPr="00072C74">
        <w:t>or hypertensive medication use</w:t>
      </w:r>
      <w:r>
        <w:t>)</w:t>
      </w:r>
      <w:r w:rsidRPr="00072C74">
        <w:t xml:space="preserve"> by sexual orientation</w:t>
      </w:r>
    </w:p>
    <w:tbl>
      <w:tblPr>
        <w:tblStyle w:val="TableGrid"/>
        <w:tblW w:w="5000" w:type="pct"/>
        <w:tblLook w:val="04A0" w:firstRow="1" w:lastRow="0" w:firstColumn="1" w:lastColumn="0" w:noHBand="0" w:noVBand="1"/>
      </w:tblPr>
      <w:tblGrid>
        <w:gridCol w:w="1952"/>
        <w:gridCol w:w="1556"/>
        <w:gridCol w:w="1740"/>
        <w:gridCol w:w="1742"/>
        <w:gridCol w:w="1742"/>
        <w:gridCol w:w="1742"/>
        <w:gridCol w:w="1742"/>
        <w:gridCol w:w="1742"/>
      </w:tblGrid>
      <w:tr w:rsidR="00B015A5" w:rsidRPr="00072C74" w:rsidTr="00027D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r w:rsidRPr="00072C74">
              <w:rPr>
                <w:lang w:val="en-GB"/>
              </w:rPr>
              <w:t xml:space="preserve">Study name </w:t>
            </w:r>
          </w:p>
        </w:tc>
        <w:tc>
          <w:tcPr>
            <w:tcW w:w="557"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Heterosexual </w:t>
            </w:r>
          </w:p>
        </w:tc>
        <w:tc>
          <w:tcPr>
            <w:tcW w:w="623"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Lesbian </w:t>
            </w:r>
          </w:p>
        </w:tc>
        <w:tc>
          <w:tcPr>
            <w:tcW w:w="624"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AOR (95%CI)</w:t>
            </w:r>
          </w:p>
        </w:tc>
        <w:tc>
          <w:tcPr>
            <w:tcW w:w="624"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Bisexual </w:t>
            </w:r>
          </w:p>
        </w:tc>
        <w:tc>
          <w:tcPr>
            <w:tcW w:w="624"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AOR (95%CI)</w:t>
            </w:r>
          </w:p>
        </w:tc>
        <w:tc>
          <w:tcPr>
            <w:tcW w:w="624"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Pr>
                <w:lang w:val="en-GB"/>
              </w:rPr>
              <w:t>SMW</w:t>
            </w:r>
          </w:p>
        </w:tc>
        <w:tc>
          <w:tcPr>
            <w:tcW w:w="624" w:type="pct"/>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AOR (95%CI)</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proofErr w:type="spellStart"/>
            <w:r w:rsidRPr="00072C74">
              <w:rPr>
                <w:lang w:val="en-GB"/>
              </w:rPr>
              <w:t>Boehmer</w:t>
            </w:r>
            <w:proofErr w:type="spellEnd"/>
            <w:r w:rsidRPr="00072C74">
              <w:rPr>
                <w:lang w:val="en-GB"/>
              </w:rPr>
              <w:t xml:space="preserve"> 2014</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21.2%</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0.19)</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19.0%</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1.81)</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0.99 (0.77 to 1.26)</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17.6%</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1.70)</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1.21 (0.95 to 1.53)</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proofErr w:type="spellStart"/>
            <w:r>
              <w:rPr>
                <w:lang w:val="en-GB"/>
              </w:rPr>
              <w:t>Boehmer</w:t>
            </w:r>
            <w:proofErr w:type="spellEnd"/>
            <w:r>
              <w:rPr>
                <w:lang w:val="en-GB"/>
              </w:rPr>
              <w:t xml:space="preserve"> 2014 (medication use)</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65.3%</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0.47)</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66.0%</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4.29)</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1.57 (0.90 to 2.75)</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45.0%</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4.69)</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0.74 (0.44 to 1.24)</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r w:rsidRPr="00072C74">
              <w:rPr>
                <w:lang w:val="en-GB"/>
              </w:rPr>
              <w:t>Dilley 2010</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22.7%</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(22.1 to 23.4)</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14.7%</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(9.8 to 21.4)</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1.0 (0.6 to 1.7)</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17.0%</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(12.2 to 23.1)</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1.6 (1.1 to 2.5)</w:t>
            </w:r>
            <w:r>
              <w:rPr>
                <w:lang w:val="en-GB"/>
              </w:rPr>
              <w:t>*</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r w:rsidRPr="00072C74">
              <w:rPr>
                <w:lang w:val="en-GB"/>
              </w:rPr>
              <w:t>Everett 2013&amp;</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12.2%#</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0.65)</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10.3%#</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3.21)</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11.4%#</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1.19)</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r w:rsidRPr="00072C74">
              <w:rPr>
                <w:lang w:val="en-GB"/>
              </w:rPr>
              <w:t>Farmer 2013£</w:t>
            </w:r>
            <w:r>
              <w:rPr>
                <w:lang w:val="en-GB"/>
              </w:rPr>
              <w:t xml:space="preserve"> (medication use)</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14.7%</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11.6%</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w:t>
            </w:r>
            <w:r>
              <w:rPr>
                <w:lang w:val="en-GB"/>
              </w:rPr>
              <w:t>ot statistically significant</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r w:rsidRPr="00072C74">
              <w:rPr>
                <w:lang w:val="en-GB"/>
              </w:rPr>
              <w:t>Garland-</w:t>
            </w:r>
            <w:proofErr w:type="spellStart"/>
            <w:r w:rsidRPr="00072C74">
              <w:rPr>
                <w:lang w:val="en-GB"/>
              </w:rPr>
              <w:t>Forshee</w:t>
            </w:r>
            <w:proofErr w:type="spellEnd"/>
            <w:r w:rsidRPr="00072C74">
              <w:rPr>
                <w:lang w:val="en-GB"/>
              </w:rPr>
              <w:t xml:space="preserve"> 2014</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25.6%#</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(24.3 to 26.8)</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22.9%#</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(13.8 to 35.7)</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1.2 (0.6 to 2.4)</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12.4%#</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(7.5 to 19.9)</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0.9 (0.5 to 1.7)</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r>
              <w:t>Jackson 2016</w:t>
            </w:r>
          </w:p>
        </w:tc>
        <w:tc>
          <w:tcPr>
            <w:tcW w:w="557" w:type="pct"/>
          </w:tcPr>
          <w:p w:rsidR="00B015A5" w:rsidRDefault="00B015A5" w:rsidP="00027D7F">
            <w:pPr>
              <w:cnfStyle w:val="000000000000" w:firstRow="0" w:lastRow="0" w:firstColumn="0" w:lastColumn="0" w:oddVBand="0" w:evenVBand="0" w:oddHBand="0" w:evenHBand="0" w:firstRowFirstColumn="0" w:firstRowLastColumn="0" w:lastRowFirstColumn="0" w:lastRowLastColumn="0"/>
            </w:pPr>
            <w:r>
              <w:t>35.5%</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32.2%</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 xml:space="preserve">0.91 (0.74 to </w:t>
            </w:r>
            <w:r w:rsidRPr="00D87F0D">
              <w:t xml:space="preserve">1.12) </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32.1%</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 xml:space="preserve">0.96 (0.71 to </w:t>
            </w:r>
            <w:r w:rsidRPr="00D87F0D">
              <w:t>1.31</w:t>
            </w:r>
            <w:r>
              <w:t>)</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699" w:type="pct"/>
          </w:tcPr>
          <w:p w:rsidR="00B015A5" w:rsidRPr="00072C74" w:rsidRDefault="00B015A5" w:rsidP="00027D7F">
            <w:pPr>
              <w:rPr>
                <w:lang w:val="en-GB"/>
              </w:rPr>
            </w:pPr>
            <w:r w:rsidRPr="00072C74">
              <w:rPr>
                <w:lang w:val="en-GB"/>
              </w:rPr>
              <w:t>Matthews 2014</w:t>
            </w:r>
          </w:p>
        </w:tc>
        <w:tc>
          <w:tcPr>
            <w:tcW w:w="557"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33.2%</w:t>
            </w:r>
          </w:p>
        </w:tc>
        <w:tc>
          <w:tcPr>
            <w:tcW w:w="623"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22.0%</w:t>
            </w:r>
          </w:p>
        </w:tc>
        <w:tc>
          <w:tcPr>
            <w:tcW w:w="624" w:type="pct"/>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1.00 (0.43 to 2.33)</w:t>
            </w:r>
          </w:p>
        </w:tc>
      </w:tr>
    </w:tbl>
    <w:p w:rsidR="00B015A5" w:rsidRPr="00072C74" w:rsidRDefault="00B015A5" w:rsidP="00B015A5">
      <w:r w:rsidRPr="00072C74">
        <w:t xml:space="preserve">* - statistically significant to p&lt;0.05 or less, # - weighted percentages, &amp; - calculated from weighted percentages, £ - calculated from </w:t>
      </w:r>
      <w:proofErr w:type="spellStart"/>
      <w:r w:rsidRPr="00072C74">
        <w:t>unweighted</w:t>
      </w:r>
      <w:proofErr w:type="spellEnd"/>
      <w:r w:rsidRPr="00072C74">
        <w:t xml:space="preserve"> percentages, RR – relative risk.</w:t>
      </w:r>
    </w:p>
    <w:p w:rsidR="00B015A5" w:rsidRPr="00072C74" w:rsidRDefault="00B015A5" w:rsidP="00B015A5"/>
    <w:p w:rsidR="00B015A5" w:rsidRPr="00072C74" w:rsidRDefault="00B015A5" w:rsidP="00B015A5">
      <w:pPr>
        <w:rPr>
          <w:rFonts w:ascii="Arial" w:eastAsia="Times New Roman" w:hAnsi="Arial" w:cs="Times New Roman"/>
          <w:b/>
          <w:sz w:val="20"/>
          <w:szCs w:val="20"/>
        </w:rPr>
      </w:pPr>
      <w:bookmarkStart w:id="1" w:name="_Toc470181351"/>
      <w:r w:rsidRPr="00072C74">
        <w:br w:type="page"/>
      </w:r>
    </w:p>
    <w:bookmarkEnd w:id="1"/>
    <w:p w:rsidR="00B015A5" w:rsidRPr="00072C74" w:rsidRDefault="00B015A5" w:rsidP="00B015A5">
      <w:pPr>
        <w:pStyle w:val="Caption"/>
        <w:ind w:left="0" w:firstLine="0"/>
      </w:pPr>
      <w:r>
        <w:lastRenderedPageBreak/>
        <w:t xml:space="preserve">Web Table </w:t>
      </w:r>
      <w:r w:rsidR="001B2E99">
        <w:t>5</w:t>
      </w:r>
      <w:r w:rsidRPr="00072C74">
        <w:t>. Prevalence of any type of diabetes mellitus by sexual orientation</w:t>
      </w:r>
    </w:p>
    <w:tbl>
      <w:tblPr>
        <w:tblStyle w:val="TableGrid"/>
        <w:tblW w:w="0" w:type="auto"/>
        <w:tblLook w:val="04A0" w:firstRow="1" w:lastRow="0" w:firstColumn="1" w:lastColumn="0" w:noHBand="0" w:noVBand="1"/>
      </w:tblPr>
      <w:tblGrid>
        <w:gridCol w:w="2240"/>
        <w:gridCol w:w="1588"/>
        <w:gridCol w:w="1559"/>
        <w:gridCol w:w="1701"/>
        <w:gridCol w:w="1559"/>
        <w:gridCol w:w="1701"/>
        <w:gridCol w:w="1559"/>
        <w:gridCol w:w="1418"/>
      </w:tblGrid>
      <w:tr w:rsidR="00B015A5" w:rsidRPr="00072C74" w:rsidTr="00027D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0" w:type="dxa"/>
          </w:tcPr>
          <w:p w:rsidR="00B015A5" w:rsidRPr="00072C74" w:rsidRDefault="00B015A5" w:rsidP="00027D7F">
            <w:pPr>
              <w:rPr>
                <w:lang w:val="en-GB"/>
              </w:rPr>
            </w:pPr>
            <w:r w:rsidRPr="00072C74">
              <w:rPr>
                <w:lang w:val="en-GB"/>
              </w:rPr>
              <w:t xml:space="preserve">Study name </w:t>
            </w:r>
          </w:p>
        </w:tc>
        <w:tc>
          <w:tcPr>
            <w:tcW w:w="1588" w:type="dxa"/>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Heterosexual </w:t>
            </w:r>
          </w:p>
        </w:tc>
        <w:tc>
          <w:tcPr>
            <w:tcW w:w="1559" w:type="dxa"/>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Lesbian </w:t>
            </w:r>
          </w:p>
        </w:tc>
        <w:tc>
          <w:tcPr>
            <w:tcW w:w="1701" w:type="dxa"/>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AOR (95%CI)</w:t>
            </w:r>
          </w:p>
        </w:tc>
        <w:tc>
          <w:tcPr>
            <w:tcW w:w="1559" w:type="dxa"/>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 xml:space="preserve">Bisexual </w:t>
            </w:r>
          </w:p>
        </w:tc>
        <w:tc>
          <w:tcPr>
            <w:tcW w:w="1701" w:type="dxa"/>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AOR (95%CI)</w:t>
            </w:r>
          </w:p>
        </w:tc>
        <w:tc>
          <w:tcPr>
            <w:tcW w:w="1559" w:type="dxa"/>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Pr>
                <w:lang w:val="en-GB"/>
              </w:rPr>
              <w:t>SMW</w:t>
            </w:r>
          </w:p>
        </w:tc>
        <w:tc>
          <w:tcPr>
            <w:tcW w:w="1418" w:type="dxa"/>
          </w:tcPr>
          <w:p w:rsidR="00B015A5" w:rsidRPr="00072C74" w:rsidRDefault="00B015A5" w:rsidP="00027D7F">
            <w:pPr>
              <w:cnfStyle w:val="100000000000" w:firstRow="1" w:lastRow="0" w:firstColumn="0" w:lastColumn="0" w:oddVBand="0" w:evenVBand="0" w:oddHBand="0" w:evenHBand="0" w:firstRowFirstColumn="0" w:firstRowLastColumn="0" w:lastRowFirstColumn="0" w:lastRowLastColumn="0"/>
              <w:rPr>
                <w:lang w:val="en-GB"/>
              </w:rPr>
            </w:pPr>
            <w:r w:rsidRPr="00072C74">
              <w:rPr>
                <w:lang w:val="en-GB"/>
              </w:rPr>
              <w:t>AOR (95%CI)</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2240" w:type="dxa"/>
          </w:tcPr>
          <w:p w:rsidR="00B015A5" w:rsidRPr="00072C74" w:rsidRDefault="00B015A5" w:rsidP="00027D7F">
            <w:pPr>
              <w:rPr>
                <w:lang w:val="en-GB"/>
              </w:rPr>
            </w:pPr>
            <w:proofErr w:type="spellStart"/>
            <w:r w:rsidRPr="00072C74">
              <w:rPr>
                <w:lang w:val="en-GB"/>
              </w:rPr>
              <w:t>Blosnich</w:t>
            </w:r>
            <w:proofErr w:type="spellEnd"/>
            <w:r w:rsidRPr="00072C74">
              <w:rPr>
                <w:lang w:val="en-GB"/>
              </w:rPr>
              <w:t xml:space="preserve"> 2014&amp;</w:t>
            </w:r>
          </w:p>
        </w:tc>
        <w:tc>
          <w:tcPr>
            <w:tcW w:w="158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10.2%#</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0.002)</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6.8%#</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0.016)</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6.1%#</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0.016)</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0.75 (0.44 to 1.29)</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41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2240" w:type="dxa"/>
          </w:tcPr>
          <w:p w:rsidR="00B015A5" w:rsidRPr="00072C74" w:rsidRDefault="00B015A5" w:rsidP="00027D7F">
            <w:pPr>
              <w:rPr>
                <w:lang w:val="en-GB"/>
              </w:rPr>
            </w:pPr>
            <w:proofErr w:type="spellStart"/>
            <w:r w:rsidRPr="00072C74">
              <w:rPr>
                <w:lang w:val="en-GB"/>
              </w:rPr>
              <w:t>Boehmer</w:t>
            </w:r>
            <w:proofErr w:type="spellEnd"/>
            <w:r w:rsidRPr="00072C74">
              <w:rPr>
                <w:lang w:val="en-GB"/>
              </w:rPr>
              <w:t xml:space="preserve"> 2014£</w:t>
            </w:r>
          </w:p>
        </w:tc>
        <w:tc>
          <w:tcPr>
            <w:tcW w:w="158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5.7%</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0.12)</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4.6%</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0.74)</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1.07 (0.76 to 1.50)</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4.2%</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1.10 (0.79 to 1.55)</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41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2240" w:type="dxa"/>
          </w:tcPr>
          <w:p w:rsidR="00B015A5" w:rsidRPr="00072C74" w:rsidRDefault="00B015A5" w:rsidP="00027D7F">
            <w:pPr>
              <w:rPr>
                <w:lang w:val="en-GB"/>
              </w:rPr>
            </w:pPr>
            <w:r w:rsidRPr="00072C74">
              <w:rPr>
                <w:lang w:val="en-GB"/>
              </w:rPr>
              <w:t>Clark 2015</w:t>
            </w:r>
          </w:p>
        </w:tc>
        <w:tc>
          <w:tcPr>
            <w:tcW w:w="158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6.0%</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1.9%</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6.8%</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7.2%</w:t>
            </w:r>
          </w:p>
        </w:tc>
        <w:tc>
          <w:tcPr>
            <w:tcW w:w="141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2240" w:type="dxa"/>
          </w:tcPr>
          <w:p w:rsidR="00B015A5" w:rsidRPr="00072C74" w:rsidRDefault="00B015A5" w:rsidP="00027D7F">
            <w:pPr>
              <w:rPr>
                <w:lang w:val="en-GB"/>
              </w:rPr>
            </w:pPr>
            <w:proofErr w:type="spellStart"/>
            <w:r w:rsidRPr="00072C74">
              <w:rPr>
                <w:lang w:val="en-GB"/>
              </w:rPr>
              <w:t>Conron</w:t>
            </w:r>
            <w:proofErr w:type="spellEnd"/>
            <w:r w:rsidRPr="00072C74">
              <w:rPr>
                <w:lang w:val="en-GB"/>
              </w:rPr>
              <w:t xml:space="preserve"> 2010</w:t>
            </w:r>
          </w:p>
        </w:tc>
        <w:tc>
          <w:tcPr>
            <w:tcW w:w="158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3.9%</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0.1)</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3.8%</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0.9)</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1.23 (0.74 to 2.06)</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3.9%</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(SE 1.1)</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1.04 (0.62 to 1.76)</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41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2240" w:type="dxa"/>
          </w:tcPr>
          <w:p w:rsidR="00B015A5" w:rsidRPr="00072C74" w:rsidRDefault="00B015A5" w:rsidP="00027D7F">
            <w:pPr>
              <w:rPr>
                <w:lang w:val="en-GB"/>
              </w:rPr>
            </w:pPr>
            <w:r w:rsidRPr="00072C74">
              <w:rPr>
                <w:lang w:val="en-GB"/>
              </w:rPr>
              <w:t>Dilley 2010</w:t>
            </w:r>
          </w:p>
        </w:tc>
        <w:tc>
          <w:tcPr>
            <w:tcW w:w="158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6.3%</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(6.0 to 6.5)</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 xml:space="preserve">5.1% </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(3.3 to 7.7)</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1.3 (0.8 to 2.0)</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5.8%</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(3.8 to 8.8)</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1.8 (1.1 to 2.8)*</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41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2240" w:type="dxa"/>
          </w:tcPr>
          <w:p w:rsidR="00B015A5" w:rsidRPr="00072C74" w:rsidRDefault="00B015A5" w:rsidP="00027D7F">
            <w:pPr>
              <w:rPr>
                <w:lang w:val="en-GB"/>
              </w:rPr>
            </w:pPr>
            <w:r w:rsidRPr="00072C74">
              <w:rPr>
                <w:lang w:val="en-GB"/>
              </w:rPr>
              <w:t>Farmer 2013</w:t>
            </w:r>
          </w:p>
        </w:tc>
        <w:tc>
          <w:tcPr>
            <w:tcW w:w="158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5.3%</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6.4%</w:t>
            </w:r>
          </w:p>
        </w:tc>
        <w:tc>
          <w:tcPr>
            <w:tcW w:w="141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w:t>
            </w:r>
            <w:r>
              <w:rPr>
                <w:lang w:val="en-GB"/>
              </w:rPr>
              <w:t>ot statistically significant</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2240" w:type="dxa"/>
          </w:tcPr>
          <w:p w:rsidR="00B015A5" w:rsidRPr="00072C74" w:rsidRDefault="00B015A5" w:rsidP="00027D7F">
            <w:pPr>
              <w:rPr>
                <w:lang w:val="en-GB"/>
              </w:rPr>
            </w:pPr>
            <w:r w:rsidRPr="00072C74">
              <w:rPr>
                <w:lang w:val="en-GB"/>
              </w:rPr>
              <w:t>Garland-</w:t>
            </w:r>
            <w:proofErr w:type="spellStart"/>
            <w:r w:rsidRPr="00072C74">
              <w:rPr>
                <w:lang w:val="en-GB"/>
              </w:rPr>
              <w:t>Forshee</w:t>
            </w:r>
            <w:proofErr w:type="spellEnd"/>
            <w:r w:rsidRPr="00072C74">
              <w:rPr>
                <w:lang w:val="en-GB"/>
              </w:rPr>
              <w:t xml:space="preserve"> 2014</w:t>
            </w:r>
          </w:p>
        </w:tc>
        <w:tc>
          <w:tcPr>
            <w:tcW w:w="158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6.5%</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(6.1 to 6.8)</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10.8%</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(4.1 to 26.0)</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2.2 (0.6 to 7.8)</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2.4%</w:t>
            </w:r>
          </w:p>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(1.2 to 5.0)</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0.8 (0.4 to 1.6)</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41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2240" w:type="dxa"/>
          </w:tcPr>
          <w:p w:rsidR="00B015A5" w:rsidRPr="00072C74" w:rsidRDefault="00B015A5" w:rsidP="00027D7F">
            <w:r>
              <w:t>Jackson 2016</w:t>
            </w:r>
          </w:p>
        </w:tc>
        <w:tc>
          <w:tcPr>
            <w:tcW w:w="158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10.7%</w:t>
            </w:r>
          </w:p>
        </w:tc>
        <w:tc>
          <w:tcPr>
            <w:tcW w:w="1559" w:type="dxa"/>
          </w:tcPr>
          <w:p w:rsidR="00B015A5" w:rsidRPr="007A29D0"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Pr>
                <w:lang w:val="en-GB"/>
              </w:rPr>
              <w:t>7.7%</w:t>
            </w:r>
          </w:p>
        </w:tc>
        <w:tc>
          <w:tcPr>
            <w:tcW w:w="1701" w:type="dxa"/>
          </w:tcPr>
          <w:p w:rsidR="00B015A5" w:rsidRPr="007A29D0"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7A29D0">
              <w:rPr>
                <w:lang w:val="en-GB"/>
              </w:rPr>
              <w:t>0.88 (0.58</w:t>
            </w:r>
            <w:r>
              <w:rPr>
                <w:lang w:val="en-GB"/>
              </w:rPr>
              <w:t xml:space="preserve"> to </w:t>
            </w:r>
            <w:r w:rsidRPr="007A29D0">
              <w:rPr>
                <w:lang w:val="en-GB"/>
              </w:rPr>
              <w:t xml:space="preserve">1.34) </w:t>
            </w:r>
          </w:p>
        </w:tc>
        <w:tc>
          <w:tcPr>
            <w:tcW w:w="1559" w:type="dxa"/>
          </w:tcPr>
          <w:p w:rsidR="00B015A5" w:rsidRPr="007A29D0"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Pr>
                <w:lang w:val="en-GB"/>
              </w:rPr>
              <w:t>7.1%</w:t>
            </w:r>
          </w:p>
        </w:tc>
        <w:tc>
          <w:tcPr>
            <w:tcW w:w="1701" w:type="dxa"/>
          </w:tcPr>
          <w:p w:rsidR="00B015A5" w:rsidRPr="007A29D0"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7A29D0">
              <w:rPr>
                <w:lang w:val="en-GB"/>
              </w:rPr>
              <w:t>0.63 (0.33</w:t>
            </w:r>
            <w:r>
              <w:rPr>
                <w:lang w:val="en-GB"/>
              </w:rPr>
              <w:t xml:space="preserve"> to </w:t>
            </w:r>
            <w:r w:rsidRPr="007A29D0">
              <w:rPr>
                <w:lang w:val="en-GB"/>
              </w:rPr>
              <w:t>1.20)</w:t>
            </w:r>
          </w:p>
        </w:tc>
        <w:tc>
          <w:tcPr>
            <w:tcW w:w="1559" w:type="dxa"/>
          </w:tcPr>
          <w:p w:rsidR="00B015A5" w:rsidRPr="007A29D0"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Pr>
                <w:lang w:val="en-GB"/>
              </w:rPr>
              <w:t>NR</w:t>
            </w:r>
          </w:p>
        </w:tc>
        <w:tc>
          <w:tcPr>
            <w:tcW w:w="141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pPr>
            <w:r>
              <w:t>NR</w:t>
            </w:r>
          </w:p>
        </w:tc>
      </w:tr>
      <w:tr w:rsidR="00B015A5" w:rsidRPr="00072C74" w:rsidTr="00027D7F">
        <w:tc>
          <w:tcPr>
            <w:cnfStyle w:val="001000000000" w:firstRow="0" w:lastRow="0" w:firstColumn="1" w:lastColumn="0" w:oddVBand="0" w:evenVBand="0" w:oddHBand="0" w:evenHBand="0" w:firstRowFirstColumn="0" w:firstRowLastColumn="0" w:lastRowFirstColumn="0" w:lastRowLastColumn="0"/>
            <w:tcW w:w="2240" w:type="dxa"/>
          </w:tcPr>
          <w:p w:rsidR="00B015A5" w:rsidRPr="00072C74" w:rsidRDefault="00B015A5" w:rsidP="00027D7F">
            <w:pPr>
              <w:rPr>
                <w:lang w:val="en-GB"/>
              </w:rPr>
            </w:pPr>
            <w:r w:rsidRPr="00072C74">
              <w:rPr>
                <w:lang w:val="en-GB"/>
              </w:rPr>
              <w:t>Matthews 2014</w:t>
            </w:r>
          </w:p>
        </w:tc>
        <w:tc>
          <w:tcPr>
            <w:tcW w:w="158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11.3%#</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701"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NR</w:t>
            </w:r>
          </w:p>
        </w:tc>
        <w:tc>
          <w:tcPr>
            <w:tcW w:w="1559"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 xml:space="preserve">4.3%# </w:t>
            </w:r>
          </w:p>
        </w:tc>
        <w:tc>
          <w:tcPr>
            <w:tcW w:w="1418" w:type="dxa"/>
          </w:tcPr>
          <w:p w:rsidR="00B015A5" w:rsidRPr="00072C74" w:rsidRDefault="00B015A5" w:rsidP="00027D7F">
            <w:pPr>
              <w:cnfStyle w:val="000000000000" w:firstRow="0" w:lastRow="0" w:firstColumn="0" w:lastColumn="0" w:oddVBand="0" w:evenVBand="0" w:oddHBand="0" w:evenHBand="0" w:firstRowFirstColumn="0" w:firstRowLastColumn="0" w:lastRowFirstColumn="0" w:lastRowLastColumn="0"/>
              <w:rPr>
                <w:lang w:val="en-GB"/>
              </w:rPr>
            </w:pPr>
            <w:r w:rsidRPr="00072C74">
              <w:rPr>
                <w:lang w:val="en-GB"/>
              </w:rPr>
              <w:t>0.55 (0.17 to 1.82)</w:t>
            </w:r>
          </w:p>
        </w:tc>
      </w:tr>
    </w:tbl>
    <w:p w:rsidR="00B015A5" w:rsidRDefault="00B015A5" w:rsidP="00B015A5">
      <w:r w:rsidRPr="00072C74">
        <w:t xml:space="preserve">* - statistically significant to p&lt;0.05 or less, # - weighted percentages, &amp; - calculated from weighted percentages, £ - calculated from </w:t>
      </w:r>
      <w:proofErr w:type="spellStart"/>
      <w:r w:rsidRPr="00072C74">
        <w:t>unweighted</w:t>
      </w:r>
      <w:proofErr w:type="spellEnd"/>
      <w:r w:rsidRPr="00072C74">
        <w:t xml:space="preserve"> percentages, RR – relative risk.</w:t>
      </w:r>
    </w:p>
    <w:p w:rsidR="00B015A5" w:rsidRDefault="00B015A5" w:rsidP="00B015A5">
      <w:r>
        <w:t xml:space="preserve"> </w:t>
      </w:r>
    </w:p>
    <w:p w:rsidR="00B015A5" w:rsidRDefault="00B015A5" w:rsidP="00B015A5">
      <w:pPr>
        <w:sectPr w:rsidR="00B015A5" w:rsidSect="00027D7F">
          <w:pgSz w:w="16838" w:h="11906" w:orient="landscape"/>
          <w:pgMar w:top="1440" w:right="1440" w:bottom="1440" w:left="1440" w:header="708" w:footer="708" w:gutter="0"/>
          <w:cols w:space="708"/>
          <w:docGrid w:linePitch="360"/>
        </w:sectPr>
      </w:pPr>
    </w:p>
    <w:p w:rsidR="00D72320" w:rsidRDefault="00B015A5" w:rsidP="00D72320">
      <w:r>
        <w:lastRenderedPageBreak/>
        <w:t>We</w:t>
      </w:r>
      <w:r w:rsidR="00D72320">
        <w:t>b Figure 1. PRISMA flow dia</w:t>
      </w:r>
      <w:r>
        <w:rPr>
          <w:noProof/>
          <w:lang w:eastAsia="en-GB"/>
        </w:rPr>
        <mc:AlternateContent>
          <mc:Choice Requires="wps">
            <w:drawing>
              <wp:anchor distT="0" distB="0" distL="114300" distR="114300" simplePos="0" relativeHeight="251665408" behindDoc="0" locked="0" layoutInCell="1" allowOverlap="1" wp14:anchorId="78D73B99" wp14:editId="741661F4">
                <wp:simplePos x="0" y="0"/>
                <wp:positionH relativeFrom="column">
                  <wp:posOffset>-3781808</wp:posOffset>
                </wp:positionH>
                <wp:positionV relativeFrom="paragraph">
                  <wp:posOffset>109543</wp:posOffset>
                </wp:positionV>
                <wp:extent cx="1198557" cy="1477010"/>
                <wp:effectExtent l="57150" t="19050" r="59055" b="85090"/>
                <wp:wrapNone/>
                <wp:docPr id="47" name="Straight Arrow Connector 47"/>
                <wp:cNvGraphicFramePr/>
                <a:graphic xmlns:a="http://schemas.openxmlformats.org/drawingml/2006/main">
                  <a:graphicData uri="http://schemas.microsoft.com/office/word/2010/wordprocessingShape">
                    <wps:wsp>
                      <wps:cNvCnPr/>
                      <wps:spPr>
                        <a:xfrm flipH="1">
                          <a:off x="0" y="0"/>
                          <a:ext cx="1198557" cy="147701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5365BA1" id="_x0000_t32" coordsize="21600,21600" o:spt="32" o:oned="t" path="m,l21600,21600e" filled="f">
                <v:path arrowok="t" fillok="f" o:connecttype="none"/>
                <o:lock v:ext="edit" shapetype="t"/>
              </v:shapetype>
              <v:shape id="Straight Arrow Connector 47" o:spid="_x0000_s1026" type="#_x0000_t32" style="position:absolute;margin-left:-297.8pt;margin-top:8.65pt;width:94.35pt;height:116.3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" strokecolor="#5b9bd5 [3204]" strokeweight="1pt">
                <v:stroke endarrow="open" joinstyle="miter"/>
              </v:shape>
            </w:pict>
          </mc:Fallback>
        </mc:AlternateContent>
      </w:r>
      <w:r>
        <w:rPr>
          <w:noProof/>
          <w:lang w:eastAsia="en-GB"/>
        </w:rPr>
        <mc:AlternateContent>
          <mc:Choice Requires="wps">
            <w:drawing>
              <wp:anchor distT="0" distB="0" distL="114300" distR="114300" simplePos="0" relativeHeight="251664384" behindDoc="0" locked="0" layoutInCell="1" allowOverlap="1" wp14:anchorId="19B8B3C5" wp14:editId="5DD55638">
                <wp:simplePos x="0" y="0"/>
                <wp:positionH relativeFrom="column">
                  <wp:posOffset>-3980815</wp:posOffset>
                </wp:positionH>
                <wp:positionV relativeFrom="paragraph">
                  <wp:posOffset>115570</wp:posOffset>
                </wp:positionV>
                <wp:extent cx="0" cy="1477010"/>
                <wp:effectExtent l="114300" t="19050" r="76200" b="85090"/>
                <wp:wrapNone/>
                <wp:docPr id="46" name="Straight Arrow Connector 46"/>
                <wp:cNvGraphicFramePr/>
                <a:graphic xmlns:a="http://schemas.openxmlformats.org/drawingml/2006/main">
                  <a:graphicData uri="http://schemas.microsoft.com/office/word/2010/wordprocessingShape">
                    <wps:wsp>
                      <wps:cNvCnPr/>
                      <wps:spPr>
                        <a:xfrm>
                          <a:off x="0" y="0"/>
                          <a:ext cx="0" cy="147701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696E0C" id="Straight Arrow Connector 46" o:spid="_x0000_s1026" type="#_x0000_t32" style="position:absolute;margin-left:-313.45pt;margin-top:9.1pt;width:0;height:11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" strokecolor="#5b9bd5 [3204]" strokeweight="1pt">
                <v:stroke endarrow="open" joinstyle="miter"/>
              </v:shape>
            </w:pict>
          </mc:Fallback>
        </mc:AlternateContent>
      </w:r>
      <w:r>
        <w:rPr>
          <w:noProof/>
          <w:lang w:eastAsia="en-GB"/>
        </w:rPr>
        <mc:AlternateContent>
          <mc:Choice Requires="wps">
            <w:drawing>
              <wp:anchor distT="0" distB="0" distL="114300" distR="114300" simplePos="0" relativeHeight="251667456" behindDoc="0" locked="0" layoutInCell="1" allowOverlap="1" wp14:anchorId="33FA3D2D" wp14:editId="2209C1CA">
                <wp:simplePos x="0" y="0"/>
                <wp:positionH relativeFrom="column">
                  <wp:posOffset>-1219296</wp:posOffset>
                </wp:positionH>
                <wp:positionV relativeFrom="paragraph">
                  <wp:posOffset>121824</wp:posOffset>
                </wp:positionV>
                <wp:extent cx="0" cy="759125"/>
                <wp:effectExtent l="95250" t="19050" r="76200" b="98425"/>
                <wp:wrapNone/>
                <wp:docPr id="49" name="Straight Arrow Connector 49"/>
                <wp:cNvGraphicFramePr/>
                <a:graphic xmlns:a="http://schemas.openxmlformats.org/drawingml/2006/main">
                  <a:graphicData uri="http://schemas.microsoft.com/office/word/2010/wordprocessingShape">
                    <wps:wsp>
                      <wps:cNvCnPr/>
                      <wps:spPr>
                        <a:xfrm>
                          <a:off x="0" y="0"/>
                          <a:ext cx="0" cy="75912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053AC8" id="Straight Arrow Connector 49" o:spid="_x0000_s1026" type="#_x0000_t32" style="position:absolute;margin-left:-96pt;margin-top:9.6pt;width:0;height:5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" strokecolor="#5b9bd5 [3204]" strokeweight="1pt">
                <v:stroke endarrow="open" joinstyle="miter"/>
              </v:shape>
            </w:pict>
          </mc:Fallback>
        </mc:AlternateContent>
      </w:r>
      <w:r w:rsidR="00D72320">
        <w:t>gram</w:t>
      </w:r>
    </w:p>
    <w:p w:rsidR="00D72320" w:rsidRDefault="00D72320" w:rsidP="00B015A5"/>
    <w:p w:rsidR="00D72320" w:rsidRDefault="00D72320" w:rsidP="00B015A5">
      <w:r w:rsidRPr="00D72320">
        <w:rPr>
          <w:noProof/>
          <w:lang w:eastAsia="en-GB"/>
        </w:rPr>
        <w:drawing>
          <wp:inline distT="0" distB="0" distL="0" distR="0">
            <wp:extent cx="5692537" cy="51244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45838"/>
                    <a:stretch/>
                  </pic:blipFill>
                  <pic:spPr bwMode="auto">
                    <a:xfrm>
                      <a:off x="0" y="0"/>
                      <a:ext cx="5697710" cy="5129107"/>
                    </a:xfrm>
                    <a:prstGeom prst="rect">
                      <a:avLst/>
                    </a:prstGeom>
                    <a:noFill/>
                    <a:ln>
                      <a:noFill/>
                    </a:ln>
                    <a:extLst>
                      <a:ext uri="{53640926-AAD7-44D8-BBD7-CCE9431645EC}">
                        <a14:shadowObscured xmlns:a14="http://schemas.microsoft.com/office/drawing/2010/main"/>
                      </a:ext>
                    </a:extLst>
                  </pic:spPr>
                </pic:pic>
              </a:graphicData>
            </a:graphic>
          </wp:inline>
        </w:drawing>
      </w:r>
    </w:p>
    <w:p w:rsidR="00D72320" w:rsidRDefault="00D72320" w:rsidP="00B015A5"/>
    <w:p w:rsidR="00D72320" w:rsidRDefault="00D72320" w:rsidP="00B015A5">
      <w:r>
        <w:t>* Reasons for 674 full text exclusions: case studies = 7, diagnostic studies = 8, experimental studies = 8, in children only = 7, no comparison with heterosexual women = 1, no relevant numerical outcomes = 94, pilot studies = 2, qualitative studies = 123, results in men and women combined only = 124, reviews/editorials = 74, surveys on wrong topic = 226.</w:t>
      </w:r>
    </w:p>
    <w:p w:rsidR="00B015A5" w:rsidRDefault="00B015A5" w:rsidP="00B015A5">
      <w:r w:rsidRPr="00072C74">
        <w:br w:type="page"/>
      </w:r>
    </w:p>
    <w:p w:rsidR="00B015A5" w:rsidRDefault="00B015A5" w:rsidP="00B015A5">
      <w:r>
        <w:lastRenderedPageBreak/>
        <w:t xml:space="preserve">Web Figure 2a. CVD in lesbians </w:t>
      </w:r>
    </w:p>
    <w:p w:rsidR="00B015A5" w:rsidRDefault="00B015A5" w:rsidP="00B015A5">
      <w:r w:rsidRPr="00423B21">
        <w:rPr>
          <w:noProof/>
          <w:lang w:eastAsia="en-GB"/>
        </w:rPr>
        <w:drawing>
          <wp:inline distT="0" distB="0" distL="0" distR="0" wp14:anchorId="12994D13" wp14:editId="1E2E8C80">
            <wp:extent cx="5731510" cy="1400810"/>
            <wp:effectExtent l="0" t="0" r="254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400810"/>
                    </a:xfrm>
                    <a:prstGeom prst="rect">
                      <a:avLst/>
                    </a:prstGeom>
                  </pic:spPr>
                </pic:pic>
              </a:graphicData>
            </a:graphic>
          </wp:inline>
        </w:drawing>
      </w:r>
    </w:p>
    <w:p w:rsidR="00B015A5" w:rsidRDefault="00B015A5" w:rsidP="00B015A5"/>
    <w:p w:rsidR="00B015A5" w:rsidRDefault="00B015A5" w:rsidP="00B015A5">
      <w:r>
        <w:t xml:space="preserve">Web Figure 2b, CVD in bisexual women </w:t>
      </w:r>
    </w:p>
    <w:p w:rsidR="00B015A5" w:rsidRDefault="00B015A5" w:rsidP="00B015A5">
      <w:r w:rsidRPr="00423B21">
        <w:rPr>
          <w:noProof/>
          <w:lang w:eastAsia="en-GB"/>
        </w:rPr>
        <w:drawing>
          <wp:inline distT="0" distB="0" distL="0" distR="0" wp14:anchorId="7AD0BF9F" wp14:editId="35542EA6">
            <wp:extent cx="5731510" cy="1346835"/>
            <wp:effectExtent l="0" t="0" r="254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346835"/>
                    </a:xfrm>
                    <a:prstGeom prst="rect">
                      <a:avLst/>
                    </a:prstGeom>
                  </pic:spPr>
                </pic:pic>
              </a:graphicData>
            </a:graphic>
          </wp:inline>
        </w:drawing>
      </w:r>
    </w:p>
    <w:p w:rsidR="00B015A5" w:rsidRDefault="00B015A5" w:rsidP="00B015A5"/>
    <w:p w:rsidR="00B015A5" w:rsidRDefault="00B015A5" w:rsidP="00B015A5">
      <w:r>
        <w:t xml:space="preserve">Web Figure 3a. Hypertension in lesbians </w:t>
      </w:r>
    </w:p>
    <w:p w:rsidR="00B015A5" w:rsidRDefault="00B015A5" w:rsidP="00B015A5">
      <w:r w:rsidRPr="006863A9">
        <w:rPr>
          <w:noProof/>
          <w:lang w:eastAsia="en-GB"/>
        </w:rPr>
        <w:drawing>
          <wp:inline distT="0" distB="0" distL="0" distR="0" wp14:anchorId="798E61C1" wp14:editId="664925F1">
            <wp:extent cx="5731510" cy="1346835"/>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346835"/>
                    </a:xfrm>
                    <a:prstGeom prst="rect">
                      <a:avLst/>
                    </a:prstGeom>
                  </pic:spPr>
                </pic:pic>
              </a:graphicData>
            </a:graphic>
          </wp:inline>
        </w:drawing>
      </w:r>
    </w:p>
    <w:p w:rsidR="00B015A5" w:rsidRDefault="00B015A5" w:rsidP="00B015A5"/>
    <w:p w:rsidR="00B015A5" w:rsidRDefault="00B015A5" w:rsidP="00B015A5">
      <w:r>
        <w:t xml:space="preserve">Web Figure 3b. Hypertension in bisexual women </w:t>
      </w:r>
    </w:p>
    <w:p w:rsidR="00B015A5" w:rsidRDefault="00B015A5" w:rsidP="00B015A5">
      <w:r w:rsidRPr="006863A9">
        <w:rPr>
          <w:noProof/>
          <w:lang w:eastAsia="en-GB"/>
        </w:rPr>
        <w:drawing>
          <wp:inline distT="0" distB="0" distL="0" distR="0" wp14:anchorId="1F418012" wp14:editId="2EDAED22">
            <wp:extent cx="5731510" cy="1346835"/>
            <wp:effectExtent l="0" t="0" r="254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1346835"/>
                    </a:xfrm>
                    <a:prstGeom prst="rect">
                      <a:avLst/>
                    </a:prstGeom>
                  </pic:spPr>
                </pic:pic>
              </a:graphicData>
            </a:graphic>
          </wp:inline>
        </w:drawing>
      </w:r>
    </w:p>
    <w:p w:rsidR="00B015A5" w:rsidRDefault="00B015A5" w:rsidP="00B015A5"/>
    <w:p w:rsidR="00B015A5" w:rsidRDefault="00B015A5" w:rsidP="00B015A5">
      <w:r>
        <w:br w:type="page"/>
      </w:r>
    </w:p>
    <w:p w:rsidR="00B015A5" w:rsidRDefault="00B015A5" w:rsidP="00B015A5"/>
    <w:p w:rsidR="00B015A5" w:rsidRDefault="00B015A5" w:rsidP="00B015A5">
      <w:r>
        <w:t xml:space="preserve">Web Figure </w:t>
      </w:r>
      <w:r w:rsidR="001B2E99">
        <w:t>4</w:t>
      </w:r>
      <w:r>
        <w:t xml:space="preserve">a. Diabetes mellitus in lesbians </w:t>
      </w:r>
    </w:p>
    <w:p w:rsidR="00B015A5" w:rsidRDefault="00B015A5" w:rsidP="00B015A5">
      <w:r w:rsidRPr="006863A9">
        <w:rPr>
          <w:noProof/>
          <w:lang w:eastAsia="en-GB"/>
        </w:rPr>
        <w:drawing>
          <wp:inline distT="0" distB="0" distL="0" distR="0" wp14:anchorId="1FC80CD7" wp14:editId="58A165A0">
            <wp:extent cx="5731510" cy="1554480"/>
            <wp:effectExtent l="0" t="0" r="254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1554480"/>
                    </a:xfrm>
                    <a:prstGeom prst="rect">
                      <a:avLst/>
                    </a:prstGeom>
                  </pic:spPr>
                </pic:pic>
              </a:graphicData>
            </a:graphic>
          </wp:inline>
        </w:drawing>
      </w:r>
    </w:p>
    <w:p w:rsidR="00B015A5" w:rsidRDefault="00B015A5" w:rsidP="00B015A5"/>
    <w:p w:rsidR="00B015A5" w:rsidRDefault="00B015A5" w:rsidP="00B015A5">
      <w:r>
        <w:t xml:space="preserve">Web Figure </w:t>
      </w:r>
      <w:r w:rsidR="001B2E99">
        <w:t>4</w:t>
      </w:r>
      <w:r>
        <w:t xml:space="preserve">b. Diabetes mellitus in bisexual women </w:t>
      </w:r>
    </w:p>
    <w:p w:rsidR="00B015A5" w:rsidRDefault="00B015A5">
      <w:r w:rsidRPr="00423B21">
        <w:rPr>
          <w:noProof/>
          <w:lang w:eastAsia="en-GB"/>
        </w:rPr>
        <w:drawing>
          <wp:inline distT="0" distB="0" distL="0" distR="0" wp14:anchorId="297AAC69" wp14:editId="62350B3D">
            <wp:extent cx="5731510" cy="1554480"/>
            <wp:effectExtent l="0" t="0" r="254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1554480"/>
                    </a:xfrm>
                    <a:prstGeom prst="rect">
                      <a:avLst/>
                    </a:prstGeom>
                  </pic:spPr>
                </pic:pic>
              </a:graphicData>
            </a:graphic>
          </wp:inline>
        </w:drawing>
      </w:r>
    </w:p>
    <w:sectPr w:rsidR="00B015A5" w:rsidSect="00B015A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A55" w:rsidRDefault="00ED5A55" w:rsidP="007A5D17">
      <w:pPr>
        <w:spacing w:after="0" w:line="240" w:lineRule="auto"/>
      </w:pPr>
      <w:r>
        <w:separator/>
      </w:r>
    </w:p>
  </w:endnote>
  <w:endnote w:type="continuationSeparator" w:id="0">
    <w:p w:rsidR="00ED5A55" w:rsidRDefault="00ED5A55" w:rsidP="007A5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Futura Std Book">
    <w:altName w:val="Vrinda"/>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6571923"/>
      <w:docPartObj>
        <w:docPartGallery w:val="Page Numbers (Bottom of Page)"/>
        <w:docPartUnique/>
      </w:docPartObj>
    </w:sdtPr>
    <w:sdtEndPr>
      <w:rPr>
        <w:noProof/>
      </w:rPr>
    </w:sdtEndPr>
    <w:sdtContent>
      <w:p w:rsidR="00A52921" w:rsidRDefault="00A52921">
        <w:pPr>
          <w:pStyle w:val="Footer"/>
          <w:jc w:val="center"/>
        </w:pPr>
        <w:r>
          <w:fldChar w:fldCharType="begin"/>
        </w:r>
        <w:r>
          <w:instrText xml:space="preserve"> PAGE   \* MERGEFORMAT </w:instrText>
        </w:r>
        <w:r>
          <w:fldChar w:fldCharType="separate"/>
        </w:r>
        <w:r w:rsidR="00A42994">
          <w:rPr>
            <w:noProof/>
          </w:rPr>
          <w:t>22</w:t>
        </w:r>
        <w:r>
          <w:rPr>
            <w:noProof/>
          </w:rPr>
          <w:fldChar w:fldCharType="end"/>
        </w:r>
      </w:p>
    </w:sdtContent>
  </w:sdt>
  <w:p w:rsidR="00A52921" w:rsidRDefault="00A529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A55" w:rsidRDefault="00ED5A55" w:rsidP="007A5D17">
      <w:pPr>
        <w:spacing w:after="0" w:line="240" w:lineRule="auto"/>
      </w:pPr>
      <w:r>
        <w:separator/>
      </w:r>
    </w:p>
  </w:footnote>
  <w:footnote w:type="continuationSeparator" w:id="0">
    <w:p w:rsidR="00ED5A55" w:rsidRDefault="00ED5A55" w:rsidP="007A5D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061D1"/>
    <w:multiLevelType w:val="multilevel"/>
    <w:tmpl w:val="CA862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E26D4F"/>
    <w:multiLevelType w:val="hybridMultilevel"/>
    <w:tmpl w:val="54302B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346B09"/>
    <w:multiLevelType w:val="hybridMultilevel"/>
    <w:tmpl w:val="ED6CD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B31D51"/>
    <w:multiLevelType w:val="hybridMultilevel"/>
    <w:tmpl w:val="2E90ADBC"/>
    <w:lvl w:ilvl="0" w:tplc="4BF20232">
      <w:start w:val="1"/>
      <w:numFmt w:val="bullet"/>
      <w:pStyle w:val="TableListBullet"/>
      <w:lvlText w:val=""/>
      <w:lvlJc w:val="left"/>
      <w:pPr>
        <w:ind w:left="432" w:hanging="288"/>
      </w:pPr>
      <w:rPr>
        <w:rFonts w:ascii="Symbol" w:hAnsi="Symbol" w:hint="default"/>
      </w:rPr>
    </w:lvl>
    <w:lvl w:ilvl="1" w:tplc="4330002A">
      <w:numFmt w:val="bullet"/>
      <w:lvlText w:val="–"/>
      <w:lvlJc w:val="left"/>
      <w:pPr>
        <w:ind w:left="1440" w:hanging="360"/>
      </w:pPr>
      <w:rPr>
        <w:rFonts w:ascii="Adobe Garamond Pro" w:eastAsia="Times New Roman" w:hAnsi="Adobe Garamond Pro"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182BBF"/>
    <w:multiLevelType w:val="hybridMultilevel"/>
    <w:tmpl w:val="54302B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5A5"/>
    <w:rsid w:val="00027D7F"/>
    <w:rsid w:val="00031E08"/>
    <w:rsid w:val="001B2E99"/>
    <w:rsid w:val="002220E9"/>
    <w:rsid w:val="002766C5"/>
    <w:rsid w:val="002F7B4F"/>
    <w:rsid w:val="003C1D2C"/>
    <w:rsid w:val="0051526C"/>
    <w:rsid w:val="00551BBA"/>
    <w:rsid w:val="00597618"/>
    <w:rsid w:val="006204B7"/>
    <w:rsid w:val="00637F41"/>
    <w:rsid w:val="00687048"/>
    <w:rsid w:val="007639E9"/>
    <w:rsid w:val="007A05ED"/>
    <w:rsid w:val="007A5D17"/>
    <w:rsid w:val="007E2B49"/>
    <w:rsid w:val="00814666"/>
    <w:rsid w:val="00944CE4"/>
    <w:rsid w:val="009E0A10"/>
    <w:rsid w:val="009F76F0"/>
    <w:rsid w:val="00A42994"/>
    <w:rsid w:val="00A52921"/>
    <w:rsid w:val="00AE418F"/>
    <w:rsid w:val="00B015A5"/>
    <w:rsid w:val="00BE4E20"/>
    <w:rsid w:val="00D37E45"/>
    <w:rsid w:val="00D526D9"/>
    <w:rsid w:val="00D72320"/>
    <w:rsid w:val="00DC1F24"/>
    <w:rsid w:val="00E07C06"/>
    <w:rsid w:val="00ED5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9325E2-50AA-4D4C-B729-E491D9B33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3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5A5"/>
  </w:style>
  <w:style w:type="paragraph" w:styleId="Heading1">
    <w:name w:val="heading 1"/>
    <w:basedOn w:val="Normal"/>
    <w:next w:val="Normal"/>
    <w:link w:val="Heading1Char"/>
    <w:uiPriority w:val="9"/>
    <w:qFormat/>
    <w:rsid w:val="00B015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015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B015A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15A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015A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B015A5"/>
    <w:rPr>
      <w:rFonts w:asciiTheme="majorHAnsi" w:eastAsiaTheme="majorEastAsia" w:hAnsiTheme="majorHAnsi" w:cstheme="majorBidi"/>
      <w:i/>
      <w:iCs/>
      <w:color w:val="2E74B5" w:themeColor="accent1" w:themeShade="BF"/>
    </w:rPr>
  </w:style>
  <w:style w:type="table" w:styleId="TableGrid">
    <w:name w:val="Table Grid"/>
    <w:basedOn w:val="TableNormal"/>
    <w:uiPriority w:val="59"/>
    <w:rsid w:val="00B015A5"/>
    <w:pPr>
      <w:spacing w:after="0" w:line="240" w:lineRule="auto"/>
    </w:pPr>
    <w:rPr>
      <w:rFonts w:ascii="Arial" w:eastAsia="Times New Roman" w:hAnsi="Arial" w:cs="Times New Roman"/>
      <w:sz w:val="20"/>
      <w:szCs w:val="20"/>
      <w:lang w:val="en-US"/>
    </w:rPr>
    <w:tblPr>
      <w:tblBorders>
        <w:top w:val="single" w:sz="8" w:space="0" w:color="auto"/>
      </w:tblBorders>
      <w:tblCellMar>
        <w:top w:w="115" w:type="dxa"/>
        <w:left w:w="0" w:type="dxa"/>
        <w:bottom w:w="115" w:type="dxa"/>
        <w:right w:w="0" w:type="dxa"/>
      </w:tblCellMar>
    </w:tblPr>
    <w:tcPr>
      <w:tcMar>
        <w:top w:w="58" w:type="dxa"/>
        <w:bottom w:w="58" w:type="dxa"/>
        <w:right w:w="115" w:type="dxa"/>
      </w:tcMar>
    </w:tcPr>
    <w:tblStylePr w:type="firstRow">
      <w:tblPr/>
      <w:tcPr>
        <w:tcBorders>
          <w:top w:val="single" w:sz="8" w:space="0" w:color="auto"/>
          <w:bottom w:val="single" w:sz="8" w:space="0" w:color="auto"/>
        </w:tcBorders>
      </w:tcPr>
    </w:tblStylePr>
    <w:tblStylePr w:type="lastRow">
      <w:tblPr/>
      <w:tcPr>
        <w:tcBorders>
          <w:top w:val="nil"/>
        </w:tcBorders>
      </w:tcPr>
    </w:tblStylePr>
    <w:tblStylePr w:type="firstCol">
      <w:pPr>
        <w:jc w:val="left"/>
      </w:pPr>
    </w:tblStylePr>
  </w:style>
  <w:style w:type="paragraph" w:styleId="Caption">
    <w:name w:val="caption"/>
    <w:aliases w:val="Tabelkop,Tablekopf"/>
    <w:basedOn w:val="Normal"/>
    <w:next w:val="Normal"/>
    <w:link w:val="CaptionChar"/>
    <w:uiPriority w:val="35"/>
    <w:qFormat/>
    <w:rsid w:val="00B015A5"/>
    <w:pPr>
      <w:keepNext/>
      <w:keepLines/>
      <w:spacing w:before="360" w:after="240" w:line="240" w:lineRule="auto"/>
      <w:ind w:left="1083" w:hanging="1083"/>
    </w:pPr>
    <w:rPr>
      <w:rFonts w:ascii="Arial" w:eastAsia="Times New Roman" w:hAnsi="Arial" w:cs="Times New Roman"/>
      <w:b/>
      <w:sz w:val="20"/>
      <w:szCs w:val="20"/>
    </w:rPr>
  </w:style>
  <w:style w:type="character" w:customStyle="1" w:styleId="CaptionChar">
    <w:name w:val="Caption Char"/>
    <w:aliases w:val="Tabelkop Char,Tablekopf Char"/>
    <w:basedOn w:val="DefaultParagraphFont"/>
    <w:link w:val="Caption"/>
    <w:uiPriority w:val="35"/>
    <w:locked/>
    <w:rsid w:val="00B015A5"/>
    <w:rPr>
      <w:rFonts w:ascii="Arial" w:eastAsia="Times New Roman" w:hAnsi="Arial" w:cs="Times New Roman"/>
      <w:b/>
      <w:sz w:val="20"/>
      <w:szCs w:val="20"/>
    </w:rPr>
  </w:style>
  <w:style w:type="paragraph" w:styleId="ListParagraph">
    <w:name w:val="List Paragraph"/>
    <w:basedOn w:val="Normal"/>
    <w:uiPriority w:val="34"/>
    <w:qFormat/>
    <w:rsid w:val="00B015A5"/>
    <w:pPr>
      <w:ind w:left="720"/>
      <w:contextualSpacing/>
    </w:pPr>
  </w:style>
  <w:style w:type="character" w:styleId="FootnoteReference">
    <w:name w:val="footnote reference"/>
    <w:aliases w:val="Footnote symbol,Voetnootverwijzing,Odwołanie przypisu,footnote ref,FR,Fußnotenzeichen diss neu,Times 10 Point,Exposant 3 Point,Footnote,Footnote Reference Superscript, Exposant 3 Point,PBO Footnote Reference,Appel note de bas de p,fr"/>
    <w:link w:val="FootnotesymbolCharCharChar"/>
    <w:uiPriority w:val="99"/>
    <w:qFormat/>
    <w:rsid w:val="00B015A5"/>
    <w:rPr>
      <w:rFonts w:ascii="Times New Roman" w:hAnsi="Times New Roman"/>
      <w:bCs/>
      <w:iCs/>
      <w:sz w:val="24"/>
      <w:szCs w:val="20"/>
      <w:vertAlign w:val="superscript"/>
    </w:rPr>
  </w:style>
  <w:style w:type="paragraph" w:styleId="FootnoteText">
    <w:name w:val="footnote text"/>
    <w:aliases w:val="Footnote text,Footnote Text Char Char Char Char,Footnote Text Char Char,Footnote Text Char Char Char Char Char,Footnote Text Char Char Char Char Char Char Char Char,Footnote Text Char Char Char,Podrozdział,Note de bas de page Car Car Car"/>
    <w:basedOn w:val="Normal"/>
    <w:link w:val="FootnoteTextChar"/>
    <w:uiPriority w:val="99"/>
    <w:qFormat/>
    <w:rsid w:val="00B015A5"/>
    <w:pPr>
      <w:spacing w:before="60" w:after="60" w:line="240" w:lineRule="auto"/>
      <w:jc w:val="both"/>
    </w:pPr>
    <w:rPr>
      <w:rFonts w:ascii="Adobe Garamond Pro" w:eastAsia="Times New Roman" w:hAnsi="Adobe Garamond Pro" w:cs="Times New Roman"/>
      <w:sz w:val="20"/>
      <w:szCs w:val="20"/>
    </w:rPr>
  </w:style>
  <w:style w:type="character" w:customStyle="1" w:styleId="FootnoteTextChar">
    <w:name w:val="Footnote Text Char"/>
    <w:aliases w:val="Footnote text Char,Footnote Text Char Char Char Char Char1,Footnote Text Char Char Char1,Footnote Text Char Char Char Char Char Char,Footnote Text Char Char Char Char Char Char Char Char Char,Footnote Text Char Char Char Char1"/>
    <w:basedOn w:val="DefaultParagraphFont"/>
    <w:link w:val="FootnoteText"/>
    <w:uiPriority w:val="99"/>
    <w:rsid w:val="00B015A5"/>
    <w:rPr>
      <w:rFonts w:ascii="Adobe Garamond Pro" w:eastAsia="Times New Roman" w:hAnsi="Adobe Garamond Pro" w:cs="Times New Roman"/>
      <w:sz w:val="20"/>
      <w:szCs w:val="20"/>
    </w:rPr>
  </w:style>
  <w:style w:type="paragraph" w:customStyle="1" w:styleId="TableListBullet">
    <w:name w:val="Table List Bullet"/>
    <w:basedOn w:val="Normal"/>
    <w:uiPriority w:val="39"/>
    <w:qFormat/>
    <w:rsid w:val="00B015A5"/>
    <w:pPr>
      <w:widowControl w:val="0"/>
      <w:numPr>
        <w:numId w:val="1"/>
      </w:numPr>
      <w:spacing w:after="80" w:line="240" w:lineRule="auto"/>
    </w:pPr>
    <w:rPr>
      <w:rFonts w:ascii="Futura Std Book" w:eastAsia="Times New Roman" w:hAnsi="Futura Std Book" w:cs="Times New Roman"/>
      <w:sz w:val="18"/>
      <w:szCs w:val="20"/>
    </w:rPr>
  </w:style>
  <w:style w:type="character" w:styleId="Hyperlink">
    <w:name w:val="Hyperlink"/>
    <w:basedOn w:val="DefaultParagraphFont"/>
    <w:uiPriority w:val="39"/>
    <w:rsid w:val="00B015A5"/>
    <w:rPr>
      <w:color w:val="0563C1" w:themeColor="hyperlink"/>
      <w:u w:val="single"/>
    </w:rPr>
  </w:style>
  <w:style w:type="paragraph" w:customStyle="1" w:styleId="FootnotesymbolCharCharChar">
    <w:name w:val="Footnote symbol Char Char Char"/>
    <w:aliases w:val="Voetnootverwijzing Char Char Char,Times 10 Point Char Char Char,Exposant 3 Point Char Char Char, Exposant 3 Point Char Char Char,Footnote Reference Superscript Char Char Char,Footnote symbol Char,FR Char"/>
    <w:basedOn w:val="Normal"/>
    <w:link w:val="FootnoteReference"/>
    <w:uiPriority w:val="99"/>
    <w:rsid w:val="00B015A5"/>
    <w:pPr>
      <w:spacing w:line="240" w:lineRule="exact"/>
    </w:pPr>
    <w:rPr>
      <w:rFonts w:ascii="Times New Roman" w:hAnsi="Times New Roman"/>
      <w:bCs/>
      <w:iCs/>
      <w:sz w:val="24"/>
      <w:szCs w:val="20"/>
      <w:vertAlign w:val="superscript"/>
    </w:rPr>
  </w:style>
  <w:style w:type="character" w:styleId="HTMLCite">
    <w:name w:val="HTML Cite"/>
    <w:basedOn w:val="DefaultParagraphFont"/>
    <w:uiPriority w:val="99"/>
    <w:semiHidden/>
    <w:unhideWhenUsed/>
    <w:rsid w:val="00B015A5"/>
    <w:rPr>
      <w:i/>
      <w:iCs/>
    </w:rPr>
  </w:style>
  <w:style w:type="character" w:customStyle="1" w:styleId="tgc">
    <w:name w:val="_tgc"/>
    <w:basedOn w:val="DefaultParagraphFont"/>
    <w:rsid w:val="00B015A5"/>
  </w:style>
  <w:style w:type="character" w:styleId="CommentReference">
    <w:name w:val="annotation reference"/>
    <w:basedOn w:val="DefaultParagraphFont"/>
    <w:uiPriority w:val="99"/>
    <w:semiHidden/>
    <w:unhideWhenUsed/>
    <w:rsid w:val="00B015A5"/>
    <w:rPr>
      <w:sz w:val="16"/>
      <w:szCs w:val="16"/>
    </w:rPr>
  </w:style>
  <w:style w:type="paragraph" w:styleId="CommentText">
    <w:name w:val="annotation text"/>
    <w:basedOn w:val="Normal"/>
    <w:link w:val="CommentTextChar"/>
    <w:uiPriority w:val="99"/>
    <w:semiHidden/>
    <w:unhideWhenUsed/>
    <w:rsid w:val="00B015A5"/>
    <w:pPr>
      <w:spacing w:line="240" w:lineRule="auto"/>
    </w:pPr>
    <w:rPr>
      <w:sz w:val="20"/>
      <w:szCs w:val="20"/>
    </w:rPr>
  </w:style>
  <w:style w:type="character" w:customStyle="1" w:styleId="CommentTextChar">
    <w:name w:val="Comment Text Char"/>
    <w:basedOn w:val="DefaultParagraphFont"/>
    <w:link w:val="CommentText"/>
    <w:uiPriority w:val="99"/>
    <w:semiHidden/>
    <w:rsid w:val="00B015A5"/>
    <w:rPr>
      <w:sz w:val="20"/>
      <w:szCs w:val="20"/>
    </w:rPr>
  </w:style>
  <w:style w:type="paragraph" w:styleId="CommentSubject">
    <w:name w:val="annotation subject"/>
    <w:basedOn w:val="CommentText"/>
    <w:next w:val="CommentText"/>
    <w:link w:val="CommentSubjectChar"/>
    <w:uiPriority w:val="99"/>
    <w:semiHidden/>
    <w:unhideWhenUsed/>
    <w:rsid w:val="00B015A5"/>
    <w:rPr>
      <w:b/>
      <w:bCs/>
    </w:rPr>
  </w:style>
  <w:style w:type="character" w:customStyle="1" w:styleId="CommentSubjectChar">
    <w:name w:val="Comment Subject Char"/>
    <w:basedOn w:val="CommentTextChar"/>
    <w:link w:val="CommentSubject"/>
    <w:uiPriority w:val="99"/>
    <w:semiHidden/>
    <w:rsid w:val="00B015A5"/>
    <w:rPr>
      <w:b/>
      <w:bCs/>
      <w:sz w:val="20"/>
      <w:szCs w:val="20"/>
    </w:rPr>
  </w:style>
  <w:style w:type="paragraph" w:styleId="BalloonText">
    <w:name w:val="Balloon Text"/>
    <w:basedOn w:val="Normal"/>
    <w:link w:val="BalloonTextChar"/>
    <w:uiPriority w:val="99"/>
    <w:semiHidden/>
    <w:unhideWhenUsed/>
    <w:rsid w:val="00B015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5A5"/>
    <w:rPr>
      <w:rFonts w:ascii="Segoe UI" w:hAnsi="Segoe UI" w:cs="Segoe UI"/>
      <w:sz w:val="18"/>
      <w:szCs w:val="18"/>
    </w:rPr>
  </w:style>
  <w:style w:type="paragraph" w:styleId="NormalWeb">
    <w:name w:val="Normal (Web)"/>
    <w:basedOn w:val="Normal"/>
    <w:uiPriority w:val="99"/>
    <w:semiHidden/>
    <w:unhideWhenUsed/>
    <w:rsid w:val="00B015A5"/>
    <w:pPr>
      <w:spacing w:after="0" w:line="240" w:lineRule="auto"/>
    </w:pPr>
    <w:rPr>
      <w:rFonts w:ascii="Times New Roman" w:hAnsi="Times New Roman" w:cs="Times New Roman"/>
      <w:sz w:val="24"/>
      <w:szCs w:val="24"/>
      <w:lang w:eastAsia="en-GB"/>
    </w:rPr>
  </w:style>
  <w:style w:type="paragraph" w:customStyle="1" w:styleId="Default">
    <w:name w:val="Default"/>
    <w:rsid w:val="00B015A5"/>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iPriority w:val="99"/>
    <w:semiHidden/>
    <w:unhideWhenUsed/>
    <w:rsid w:val="00B015A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5A5"/>
    <w:rPr>
      <w:sz w:val="20"/>
      <w:szCs w:val="20"/>
    </w:rPr>
  </w:style>
  <w:style w:type="character" w:styleId="EndnoteReference">
    <w:name w:val="endnote reference"/>
    <w:basedOn w:val="DefaultParagraphFont"/>
    <w:uiPriority w:val="99"/>
    <w:semiHidden/>
    <w:unhideWhenUsed/>
    <w:rsid w:val="00B015A5"/>
    <w:rPr>
      <w:vertAlign w:val="superscript"/>
    </w:rPr>
  </w:style>
  <w:style w:type="paragraph" w:styleId="Header">
    <w:name w:val="header"/>
    <w:basedOn w:val="Normal"/>
    <w:link w:val="HeaderChar"/>
    <w:uiPriority w:val="99"/>
    <w:unhideWhenUsed/>
    <w:rsid w:val="00B015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15A5"/>
  </w:style>
  <w:style w:type="paragraph" w:styleId="Footer">
    <w:name w:val="footer"/>
    <w:basedOn w:val="Normal"/>
    <w:link w:val="FooterChar"/>
    <w:uiPriority w:val="99"/>
    <w:unhideWhenUsed/>
    <w:rsid w:val="00B015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15A5"/>
  </w:style>
  <w:style w:type="character" w:styleId="Strong">
    <w:name w:val="Strong"/>
    <w:basedOn w:val="DefaultParagraphFont"/>
    <w:uiPriority w:val="22"/>
    <w:qFormat/>
    <w:rsid w:val="00B015A5"/>
    <w:rPr>
      <w:b/>
      <w:bCs/>
    </w:rPr>
  </w:style>
  <w:style w:type="character" w:customStyle="1" w:styleId="articlecitationvolume1">
    <w:name w:val="articlecitation_volume1"/>
    <w:basedOn w:val="DefaultParagraphFont"/>
    <w:rsid w:val="00B015A5"/>
    <w:rPr>
      <w:vanish w:val="0"/>
      <w:webHidden w:val="0"/>
      <w:specVanish w:val="0"/>
    </w:rPr>
  </w:style>
  <w:style w:type="character" w:customStyle="1" w:styleId="pagecontents1">
    <w:name w:val="pagecontents1"/>
    <w:basedOn w:val="DefaultParagraphFont"/>
    <w:rsid w:val="00B015A5"/>
    <w:rPr>
      <w:rFonts w:ascii="Arial" w:hAnsi="Arial" w:cs="Arial" w:hint="default"/>
      <w:color w:val="60606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4C07D-86C4-40EB-AEC5-5D1E09971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36672CD9.dotm</Template>
  <TotalTime>2</TotalTime>
  <Pages>17</Pages>
  <Words>2308</Words>
  <Characters>13161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15439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Meads, Catherine</dc:creator>
  <cp:keywords/>
  <dc:description/>
  <cp:lastModifiedBy>Meads, Catherine</cp:lastModifiedBy>
  <cp:revision>4</cp:revision>
  <dcterms:created xsi:type="dcterms:W3CDTF">2018-01-17T11:16:00Z</dcterms:created>
  <dcterms:modified xsi:type="dcterms:W3CDTF">2018-01-17T11:24:00Z</dcterms:modified>
</cp:coreProperties>
</file>