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887" w:rsidRDefault="00C0156B">
      <w:pPr>
        <w:spacing w:line="360" w:lineRule="auto"/>
        <w:jc w:val="center"/>
        <w:rPr>
          <w:rFonts w:ascii="Verdana" w:hAnsi="Verdana" w:cs="Verdana" w:hint="eastAsia"/>
          <w:b/>
          <w:lang w:val="en-US"/>
        </w:rPr>
      </w:pPr>
      <w:proofErr w:type="gramStart"/>
      <w:r>
        <w:rPr>
          <w:rFonts w:ascii="Verdana" w:hAnsi="Verdana" w:cs="Verdana"/>
          <w:b/>
          <w:lang w:val="en-US"/>
        </w:rPr>
        <w:t>e-ASPECTS</w:t>
      </w:r>
      <w:proofErr w:type="gramEnd"/>
      <w:r>
        <w:rPr>
          <w:rFonts w:ascii="Verdana" w:hAnsi="Verdana" w:cs="Verdana"/>
          <w:b/>
          <w:lang w:val="en-US"/>
        </w:rPr>
        <w:t xml:space="preserve"> software is non-inferior to </w:t>
      </w:r>
      <w:proofErr w:type="spellStart"/>
      <w:r>
        <w:rPr>
          <w:rFonts w:ascii="Verdana" w:hAnsi="Verdana" w:cs="Verdana"/>
          <w:b/>
          <w:lang w:val="en-US"/>
        </w:rPr>
        <w:t>neuroradiologists</w:t>
      </w:r>
      <w:proofErr w:type="spellEnd"/>
      <w:r>
        <w:rPr>
          <w:rFonts w:ascii="Verdana" w:hAnsi="Verdana" w:cs="Verdana"/>
          <w:b/>
          <w:lang w:val="en-US"/>
        </w:rPr>
        <w:t xml:space="preserve"> in applying the ASPECTS score to CT scans of acute ischemic stroke patients </w:t>
      </w:r>
    </w:p>
    <w:p w:rsidR="00033887" w:rsidRDefault="00033887">
      <w:pPr>
        <w:spacing w:line="360" w:lineRule="auto"/>
        <w:jc w:val="center"/>
        <w:rPr>
          <w:rFonts w:ascii="Verdana" w:hAnsi="Verdana" w:cs="Verdana" w:hint="eastAsia"/>
          <w:b/>
          <w:lang w:val="en-US"/>
        </w:rPr>
      </w:pPr>
      <w:bookmarkStart w:id="0" w:name="_GoBack"/>
      <w:bookmarkEnd w:id="0"/>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lang w:val="en-US"/>
        </w:rPr>
        <w:t>Simon Nagel, MD, PhD</w:t>
      </w:r>
      <w:r>
        <w:rPr>
          <w:rFonts w:ascii="Verdana" w:hAnsi="Verdana" w:cs="Verdana"/>
          <w:sz w:val="18"/>
          <w:szCs w:val="18"/>
          <w:vertAlign w:val="superscript"/>
          <w:lang w:val="en-US"/>
        </w:rPr>
        <w:t xml:space="preserve">1 </w:t>
      </w:r>
      <w:r>
        <w:rPr>
          <w:rFonts w:ascii="Verdana" w:hAnsi="Verdana" w:cs="Verdana"/>
          <w:sz w:val="18"/>
          <w:szCs w:val="18"/>
          <w:lang w:val="en-US"/>
        </w:rPr>
        <w:t xml:space="preserve">#, </w:t>
      </w:r>
      <w:proofErr w:type="spellStart"/>
      <w:r>
        <w:rPr>
          <w:rFonts w:ascii="Verdana" w:hAnsi="Verdana" w:cs="Verdana"/>
          <w:sz w:val="18"/>
          <w:szCs w:val="18"/>
          <w:lang w:val="en-US"/>
        </w:rPr>
        <w:t>Devesh</w:t>
      </w:r>
      <w:proofErr w:type="spellEnd"/>
      <w:r>
        <w:rPr>
          <w:rFonts w:ascii="Verdana" w:hAnsi="Verdana" w:cs="Verdana"/>
          <w:sz w:val="18"/>
          <w:szCs w:val="18"/>
          <w:lang w:val="en-US"/>
        </w:rPr>
        <w:t xml:space="preserve"> Sinha, MD</w:t>
      </w:r>
      <w:r>
        <w:rPr>
          <w:rFonts w:ascii="Verdana" w:hAnsi="Verdana" w:cs="Verdana"/>
          <w:sz w:val="18"/>
          <w:szCs w:val="18"/>
          <w:vertAlign w:val="superscript"/>
          <w:lang w:val="en-US"/>
        </w:rPr>
        <w:t xml:space="preserve">2 </w:t>
      </w:r>
      <w:r>
        <w:rPr>
          <w:rFonts w:ascii="Verdana" w:hAnsi="Verdana" w:cs="Verdana"/>
          <w:sz w:val="18"/>
          <w:szCs w:val="18"/>
          <w:lang w:val="en-US"/>
        </w:rPr>
        <w:t>#, Diana Day, MSc</w:t>
      </w:r>
      <w:r>
        <w:rPr>
          <w:rFonts w:ascii="Verdana" w:hAnsi="Verdana" w:cs="Verdana"/>
          <w:sz w:val="18"/>
          <w:szCs w:val="18"/>
          <w:vertAlign w:val="superscript"/>
          <w:lang w:val="en-US"/>
        </w:rPr>
        <w:t>3</w:t>
      </w:r>
      <w:r>
        <w:rPr>
          <w:rFonts w:ascii="Verdana" w:hAnsi="Verdana" w:cs="Verdana"/>
          <w:sz w:val="18"/>
          <w:szCs w:val="18"/>
          <w:lang w:val="en-US"/>
        </w:rPr>
        <w:t>, Wolfgang Reith, MD, PhD</w:t>
      </w:r>
      <w:r>
        <w:rPr>
          <w:rFonts w:ascii="Verdana" w:hAnsi="Verdana" w:cs="Verdana"/>
          <w:sz w:val="18"/>
          <w:szCs w:val="18"/>
          <w:vertAlign w:val="superscript"/>
          <w:lang w:val="en-US"/>
        </w:rPr>
        <w:t>4</w:t>
      </w:r>
      <w:r>
        <w:rPr>
          <w:rFonts w:ascii="Verdana" w:hAnsi="Verdana" w:cs="Verdana"/>
          <w:sz w:val="18"/>
          <w:szCs w:val="18"/>
          <w:lang w:val="en-US"/>
        </w:rPr>
        <w:t xml:space="preserve">, René </w:t>
      </w:r>
      <w:proofErr w:type="spellStart"/>
      <w:r>
        <w:rPr>
          <w:rFonts w:ascii="Verdana" w:hAnsi="Verdana" w:cs="Verdana"/>
          <w:sz w:val="18"/>
          <w:szCs w:val="18"/>
          <w:lang w:val="en-US"/>
        </w:rPr>
        <w:t>Chapot</w:t>
      </w:r>
      <w:proofErr w:type="spellEnd"/>
      <w:r>
        <w:rPr>
          <w:rFonts w:ascii="Verdana" w:hAnsi="Verdana" w:cs="Verdana"/>
          <w:sz w:val="18"/>
          <w:szCs w:val="18"/>
          <w:lang w:val="en-US"/>
        </w:rPr>
        <w:t xml:space="preserve">, MD, PhD </w:t>
      </w:r>
      <w:r>
        <w:rPr>
          <w:rFonts w:ascii="Verdana" w:hAnsi="Verdana" w:cs="Verdana"/>
          <w:sz w:val="18"/>
          <w:szCs w:val="18"/>
          <w:vertAlign w:val="superscript"/>
          <w:lang w:val="en-US"/>
        </w:rPr>
        <w:t>5</w:t>
      </w:r>
      <w:r>
        <w:rPr>
          <w:rFonts w:ascii="Verdana" w:hAnsi="Verdana" w:cs="Verdana"/>
          <w:sz w:val="18"/>
          <w:szCs w:val="18"/>
          <w:lang w:val="en-US"/>
        </w:rPr>
        <w:t xml:space="preserve">, </w:t>
      </w:r>
      <w:r>
        <w:rPr>
          <w:rFonts w:ascii="Verdana" w:hAnsi="Verdana" w:cs="Verdana"/>
          <w:sz w:val="18"/>
          <w:szCs w:val="18"/>
          <w:lang w:val="en-US"/>
        </w:rPr>
        <w:t xml:space="preserve">Panagiotis </w:t>
      </w:r>
      <w:proofErr w:type="spellStart"/>
      <w:r>
        <w:rPr>
          <w:rFonts w:ascii="Verdana" w:hAnsi="Verdana" w:cs="Verdana"/>
          <w:sz w:val="18"/>
          <w:szCs w:val="18"/>
          <w:lang w:val="en-US"/>
        </w:rPr>
        <w:t>Papanagiotou</w:t>
      </w:r>
      <w:proofErr w:type="spellEnd"/>
      <w:r>
        <w:rPr>
          <w:rFonts w:ascii="Verdana" w:hAnsi="Verdana" w:cs="Verdana"/>
          <w:sz w:val="18"/>
          <w:szCs w:val="18"/>
          <w:lang w:val="en-US"/>
        </w:rPr>
        <w:t>, MD, PhD</w:t>
      </w:r>
      <w:r>
        <w:rPr>
          <w:rFonts w:ascii="Verdana" w:hAnsi="Verdana" w:cs="Verdana"/>
          <w:sz w:val="18"/>
          <w:szCs w:val="18"/>
          <w:vertAlign w:val="superscript"/>
          <w:lang w:val="en-US"/>
        </w:rPr>
        <w:t xml:space="preserve"> 6</w:t>
      </w:r>
      <w:r>
        <w:rPr>
          <w:rFonts w:ascii="Verdana" w:hAnsi="Verdana" w:cs="Verdana"/>
          <w:sz w:val="18"/>
          <w:szCs w:val="18"/>
          <w:lang w:val="en-US"/>
        </w:rPr>
        <w:t>, Eli</w:t>
      </w:r>
      <w:r>
        <w:rPr>
          <w:rFonts w:ascii="Verdana" w:hAnsi="Verdana" w:cs="Verdana"/>
          <w:sz w:val="18"/>
          <w:szCs w:val="18"/>
          <w:u w:val="single"/>
          <w:lang w:val="en-US"/>
        </w:rPr>
        <w:t>z</w:t>
      </w:r>
      <w:r>
        <w:rPr>
          <w:rFonts w:ascii="Verdana" w:hAnsi="Verdana" w:cs="Verdana"/>
          <w:sz w:val="18"/>
          <w:szCs w:val="18"/>
          <w:lang w:val="en-US"/>
        </w:rPr>
        <w:t>abeth A. Warburton, MD</w:t>
      </w:r>
      <w:r>
        <w:rPr>
          <w:rFonts w:ascii="Verdana" w:hAnsi="Verdana" w:cs="Verdana"/>
          <w:sz w:val="18"/>
          <w:szCs w:val="18"/>
          <w:vertAlign w:val="superscript"/>
          <w:lang w:val="en-US"/>
        </w:rPr>
        <w:t>7</w:t>
      </w:r>
      <w:r>
        <w:rPr>
          <w:rFonts w:ascii="Verdana" w:hAnsi="Verdana" w:cs="Verdana"/>
          <w:sz w:val="18"/>
          <w:szCs w:val="18"/>
          <w:lang w:val="en-US"/>
        </w:rPr>
        <w:t>,</w:t>
      </w:r>
      <w:r>
        <w:rPr>
          <w:rFonts w:ascii="Verdana" w:hAnsi="Verdana" w:cs="Verdana"/>
          <w:sz w:val="18"/>
          <w:szCs w:val="18"/>
          <w:vertAlign w:val="superscript"/>
          <w:lang w:val="en-US"/>
        </w:rPr>
        <w:t xml:space="preserve"> </w:t>
      </w:r>
      <w:r>
        <w:rPr>
          <w:rFonts w:ascii="Verdana" w:hAnsi="Verdana" w:cs="Verdana"/>
          <w:sz w:val="18"/>
          <w:szCs w:val="18"/>
          <w:lang w:val="en-US"/>
        </w:rPr>
        <w:t xml:space="preserve">Paul </w:t>
      </w:r>
      <w:proofErr w:type="spellStart"/>
      <w:r>
        <w:rPr>
          <w:rFonts w:ascii="Verdana" w:hAnsi="Verdana" w:cs="Verdana"/>
          <w:sz w:val="18"/>
          <w:szCs w:val="18"/>
          <w:lang w:val="en-US"/>
        </w:rPr>
        <w:t>Guyler</w:t>
      </w:r>
      <w:proofErr w:type="spellEnd"/>
      <w:r>
        <w:rPr>
          <w:rFonts w:ascii="Verdana" w:hAnsi="Verdana" w:cs="Verdana"/>
          <w:sz w:val="18"/>
          <w:szCs w:val="18"/>
          <w:lang w:val="en-US"/>
        </w:rPr>
        <w:t>, MD</w:t>
      </w:r>
      <w:r>
        <w:rPr>
          <w:rFonts w:ascii="Verdana" w:hAnsi="Verdana" w:cs="Verdana"/>
          <w:sz w:val="18"/>
          <w:szCs w:val="18"/>
          <w:vertAlign w:val="superscript"/>
          <w:lang w:val="en-US"/>
        </w:rPr>
        <w:t>2</w:t>
      </w:r>
      <w:r>
        <w:rPr>
          <w:rFonts w:ascii="Verdana" w:hAnsi="Verdana" w:cs="Verdana"/>
          <w:sz w:val="18"/>
          <w:szCs w:val="18"/>
          <w:lang w:val="en-US"/>
        </w:rPr>
        <w:t xml:space="preserve">, Sharon </w:t>
      </w:r>
      <w:proofErr w:type="spellStart"/>
      <w:r>
        <w:rPr>
          <w:rFonts w:ascii="Verdana" w:hAnsi="Verdana" w:cs="Verdana"/>
          <w:sz w:val="18"/>
          <w:szCs w:val="18"/>
          <w:lang w:val="en-US"/>
        </w:rPr>
        <w:t>Tysoe</w:t>
      </w:r>
      <w:proofErr w:type="spellEnd"/>
      <w:r>
        <w:rPr>
          <w:rFonts w:ascii="Verdana" w:hAnsi="Verdana" w:cs="Verdana"/>
          <w:sz w:val="18"/>
          <w:szCs w:val="18"/>
          <w:lang w:val="en-US"/>
        </w:rPr>
        <w:t>, BSc</w:t>
      </w:r>
      <w:r>
        <w:rPr>
          <w:rFonts w:ascii="Verdana" w:hAnsi="Verdana" w:cs="Verdana"/>
          <w:sz w:val="18"/>
          <w:szCs w:val="18"/>
          <w:vertAlign w:val="superscript"/>
          <w:lang w:val="en-US"/>
        </w:rPr>
        <w:t>2</w:t>
      </w:r>
      <w:r>
        <w:rPr>
          <w:rFonts w:ascii="Verdana" w:hAnsi="Verdana" w:cs="Verdana"/>
          <w:sz w:val="18"/>
          <w:szCs w:val="18"/>
          <w:lang w:val="en-US"/>
        </w:rPr>
        <w:t xml:space="preserve">, Klaus </w:t>
      </w:r>
      <w:proofErr w:type="spellStart"/>
      <w:r>
        <w:rPr>
          <w:rFonts w:ascii="Verdana" w:hAnsi="Verdana" w:cs="Verdana"/>
          <w:sz w:val="18"/>
          <w:szCs w:val="18"/>
          <w:lang w:val="en-US"/>
        </w:rPr>
        <w:t>Fassbender</w:t>
      </w:r>
      <w:proofErr w:type="spellEnd"/>
      <w:r>
        <w:rPr>
          <w:rFonts w:ascii="Verdana" w:hAnsi="Verdana" w:cs="Verdana"/>
          <w:sz w:val="18"/>
          <w:szCs w:val="18"/>
          <w:lang w:val="en-US"/>
        </w:rPr>
        <w:t>, MD, PhD</w:t>
      </w:r>
      <w:r>
        <w:rPr>
          <w:rFonts w:ascii="Verdana" w:hAnsi="Verdana" w:cs="Verdana"/>
          <w:sz w:val="18"/>
          <w:szCs w:val="18"/>
          <w:vertAlign w:val="superscript"/>
          <w:lang w:val="en-US"/>
        </w:rPr>
        <w:t xml:space="preserve"> 8</w:t>
      </w:r>
      <w:r>
        <w:rPr>
          <w:rFonts w:ascii="Verdana" w:hAnsi="Verdana" w:cs="Verdana"/>
          <w:sz w:val="18"/>
          <w:szCs w:val="18"/>
          <w:lang w:val="en-US"/>
        </w:rPr>
        <w:t xml:space="preserve">, </w:t>
      </w:r>
      <w:proofErr w:type="spellStart"/>
      <w:r>
        <w:rPr>
          <w:rFonts w:ascii="Verdana" w:hAnsi="Verdana" w:cs="Verdana"/>
          <w:sz w:val="18"/>
          <w:szCs w:val="18"/>
          <w:lang w:val="en-US"/>
        </w:rPr>
        <w:t>Silke</w:t>
      </w:r>
      <w:proofErr w:type="spellEnd"/>
      <w:r>
        <w:rPr>
          <w:rFonts w:ascii="Verdana" w:hAnsi="Verdana" w:cs="Verdana"/>
          <w:sz w:val="18"/>
          <w:szCs w:val="18"/>
          <w:lang w:val="en-US"/>
        </w:rPr>
        <w:t xml:space="preserve"> Walter, MD, PhD</w:t>
      </w:r>
      <w:r>
        <w:rPr>
          <w:rFonts w:ascii="Verdana" w:hAnsi="Verdana" w:cs="Verdana"/>
          <w:sz w:val="18"/>
          <w:szCs w:val="18"/>
          <w:vertAlign w:val="superscript"/>
          <w:lang w:val="en-US"/>
        </w:rPr>
        <w:t xml:space="preserve"> 8,16</w:t>
      </w:r>
      <w:r>
        <w:rPr>
          <w:rFonts w:ascii="Verdana" w:hAnsi="Verdana" w:cs="Verdana"/>
          <w:sz w:val="18"/>
          <w:szCs w:val="18"/>
          <w:lang w:val="en-US"/>
        </w:rPr>
        <w:t xml:space="preserve">, Marco </w:t>
      </w:r>
      <w:proofErr w:type="spellStart"/>
      <w:r>
        <w:rPr>
          <w:rFonts w:ascii="Verdana" w:hAnsi="Verdana" w:cs="Verdana"/>
          <w:sz w:val="18"/>
          <w:szCs w:val="18"/>
          <w:lang w:val="en-US"/>
        </w:rPr>
        <w:t>Essig</w:t>
      </w:r>
      <w:proofErr w:type="spellEnd"/>
      <w:r>
        <w:rPr>
          <w:rFonts w:ascii="Verdana" w:hAnsi="Verdana" w:cs="Verdana"/>
          <w:sz w:val="18"/>
          <w:szCs w:val="18"/>
          <w:lang w:val="en-US"/>
        </w:rPr>
        <w:t>, MD, PhD</w:t>
      </w:r>
      <w:r>
        <w:rPr>
          <w:rFonts w:ascii="Verdana" w:hAnsi="Verdana" w:cs="Verdana"/>
          <w:sz w:val="18"/>
          <w:szCs w:val="18"/>
          <w:vertAlign w:val="superscript"/>
          <w:lang w:val="en-US"/>
        </w:rPr>
        <w:t xml:space="preserve"> 9</w:t>
      </w:r>
      <w:r>
        <w:rPr>
          <w:rFonts w:ascii="Verdana" w:hAnsi="Verdana" w:cs="Verdana"/>
          <w:sz w:val="18"/>
          <w:szCs w:val="18"/>
          <w:lang w:val="en-US"/>
        </w:rPr>
        <w:t xml:space="preserve">, Jens </w:t>
      </w:r>
      <w:proofErr w:type="spellStart"/>
      <w:r>
        <w:rPr>
          <w:rFonts w:ascii="Verdana" w:hAnsi="Verdana" w:cs="Verdana"/>
          <w:sz w:val="18"/>
          <w:szCs w:val="18"/>
          <w:lang w:val="en-AU"/>
        </w:rPr>
        <w:t>Heidenrich</w:t>
      </w:r>
      <w:proofErr w:type="spellEnd"/>
      <w:r>
        <w:rPr>
          <w:rFonts w:ascii="Verdana" w:hAnsi="Verdana" w:cs="Verdana"/>
          <w:sz w:val="18"/>
          <w:szCs w:val="18"/>
          <w:lang w:val="en-US"/>
        </w:rPr>
        <w:t>, MD, PhD</w:t>
      </w:r>
      <w:r>
        <w:rPr>
          <w:rFonts w:ascii="Verdana" w:hAnsi="Verdana" w:cs="Verdana"/>
          <w:sz w:val="18"/>
          <w:szCs w:val="18"/>
          <w:vertAlign w:val="superscript"/>
          <w:lang w:val="en-AU"/>
        </w:rPr>
        <w:t xml:space="preserve"> 10 </w:t>
      </w:r>
      <w:r>
        <w:rPr>
          <w:rFonts w:ascii="Verdana" w:hAnsi="Verdana" w:cs="Verdana"/>
          <w:sz w:val="18"/>
          <w:szCs w:val="18"/>
          <w:lang w:val="en-AU"/>
        </w:rPr>
        <w:t xml:space="preserve">, </w:t>
      </w:r>
      <w:proofErr w:type="spellStart"/>
      <w:r>
        <w:rPr>
          <w:rFonts w:ascii="Verdana" w:hAnsi="Verdana" w:cs="Verdana"/>
          <w:sz w:val="18"/>
          <w:szCs w:val="18"/>
          <w:lang w:val="en-AU"/>
        </w:rPr>
        <w:t>Angelos</w:t>
      </w:r>
      <w:proofErr w:type="spellEnd"/>
      <w:r>
        <w:rPr>
          <w:rFonts w:ascii="Verdana" w:hAnsi="Verdana" w:cs="Verdana"/>
          <w:sz w:val="18"/>
          <w:szCs w:val="18"/>
          <w:lang w:val="en-AU"/>
        </w:rPr>
        <w:t xml:space="preserve"> A. </w:t>
      </w:r>
      <w:proofErr w:type="spellStart"/>
      <w:r>
        <w:rPr>
          <w:rFonts w:ascii="Verdana" w:hAnsi="Verdana" w:cs="Verdana"/>
          <w:sz w:val="18"/>
          <w:szCs w:val="18"/>
          <w:lang w:val="en-AU"/>
        </w:rPr>
        <w:t>Konstas</w:t>
      </w:r>
      <w:proofErr w:type="spellEnd"/>
      <w:r>
        <w:rPr>
          <w:rFonts w:ascii="Verdana" w:hAnsi="Verdana" w:cs="Verdana"/>
          <w:sz w:val="18"/>
          <w:szCs w:val="18"/>
          <w:lang w:val="en-AU"/>
        </w:rPr>
        <w:t>, MD</w:t>
      </w:r>
      <w:r>
        <w:rPr>
          <w:rFonts w:ascii="Verdana" w:hAnsi="Verdana" w:cs="Verdana"/>
          <w:sz w:val="18"/>
          <w:szCs w:val="18"/>
          <w:vertAlign w:val="superscript"/>
          <w:lang w:val="en-AU"/>
        </w:rPr>
        <w:t>11</w:t>
      </w:r>
      <w:r>
        <w:rPr>
          <w:rFonts w:ascii="Verdana" w:hAnsi="Verdana" w:cs="Verdana"/>
          <w:sz w:val="18"/>
          <w:szCs w:val="18"/>
          <w:lang w:val="en-AU"/>
        </w:rPr>
        <w:t>, Michael Harrison</w:t>
      </w:r>
      <w:r>
        <w:rPr>
          <w:rFonts w:ascii="Verdana" w:hAnsi="Verdana" w:cs="Verdana"/>
          <w:sz w:val="18"/>
          <w:szCs w:val="18"/>
          <w:lang w:val="en-AU"/>
        </w:rPr>
        <w:t>, MPHARM, HSMBA</w:t>
      </w:r>
      <w:r>
        <w:rPr>
          <w:rFonts w:ascii="Verdana" w:hAnsi="Verdana" w:cs="Verdana"/>
          <w:sz w:val="18"/>
          <w:szCs w:val="18"/>
          <w:vertAlign w:val="superscript"/>
          <w:lang w:val="en-AU"/>
        </w:rPr>
        <w:t>12</w:t>
      </w:r>
      <w:r>
        <w:rPr>
          <w:rFonts w:ascii="Verdana" w:hAnsi="Verdana" w:cs="Verdana"/>
          <w:sz w:val="18"/>
          <w:szCs w:val="18"/>
          <w:lang w:val="en-AU"/>
        </w:rPr>
        <w:t>,</w:t>
      </w:r>
      <w:r>
        <w:rPr>
          <w:rFonts w:ascii="Verdana" w:hAnsi="Verdana" w:cs="Verdana"/>
          <w:sz w:val="18"/>
          <w:szCs w:val="18"/>
          <w:lang w:val="en-US"/>
        </w:rPr>
        <w:t xml:space="preserve"> Michalis </w:t>
      </w:r>
      <w:proofErr w:type="spellStart"/>
      <w:r>
        <w:rPr>
          <w:rFonts w:ascii="Verdana" w:hAnsi="Verdana" w:cs="Verdana"/>
          <w:sz w:val="18"/>
          <w:szCs w:val="18"/>
          <w:lang w:val="en-US"/>
        </w:rPr>
        <w:t>Papadakis</w:t>
      </w:r>
      <w:proofErr w:type="spellEnd"/>
      <w:r>
        <w:rPr>
          <w:rFonts w:ascii="Verdana" w:hAnsi="Verdana" w:cs="Verdana"/>
          <w:sz w:val="18"/>
          <w:szCs w:val="18"/>
          <w:lang w:val="en-US"/>
        </w:rPr>
        <w:t>, PhD</w:t>
      </w:r>
      <w:r>
        <w:rPr>
          <w:rFonts w:ascii="Verdana" w:hAnsi="Verdana" w:cs="Verdana"/>
          <w:sz w:val="18"/>
          <w:szCs w:val="18"/>
          <w:vertAlign w:val="superscript"/>
          <w:lang w:val="en-US"/>
        </w:rPr>
        <w:t>13</w:t>
      </w:r>
      <w:r>
        <w:rPr>
          <w:rFonts w:ascii="Verdana" w:hAnsi="Verdana" w:cs="Verdana"/>
          <w:sz w:val="18"/>
          <w:szCs w:val="18"/>
          <w:lang w:val="en-US"/>
        </w:rPr>
        <w:t xml:space="preserve">, Eric </w:t>
      </w:r>
      <w:proofErr w:type="spellStart"/>
      <w:r>
        <w:rPr>
          <w:rFonts w:ascii="Verdana" w:hAnsi="Verdana" w:cs="Verdana"/>
          <w:sz w:val="18"/>
          <w:szCs w:val="18"/>
          <w:lang w:val="en-US"/>
        </w:rPr>
        <w:t>Greveson</w:t>
      </w:r>
      <w:proofErr w:type="spellEnd"/>
      <w:r>
        <w:rPr>
          <w:rFonts w:ascii="Verdana" w:hAnsi="Verdana" w:cs="Verdana"/>
          <w:sz w:val="18"/>
          <w:szCs w:val="18"/>
          <w:lang w:val="en-US"/>
        </w:rPr>
        <w:t xml:space="preserve">, M. </w:t>
      </w:r>
      <w:proofErr w:type="spellStart"/>
      <w:r>
        <w:rPr>
          <w:rFonts w:ascii="Verdana" w:hAnsi="Verdana" w:cs="Verdana"/>
          <w:sz w:val="18"/>
          <w:szCs w:val="18"/>
          <w:lang w:val="en-US"/>
        </w:rPr>
        <w:t>Eng</w:t>
      </w:r>
      <w:proofErr w:type="spellEnd"/>
      <w:r>
        <w:rPr>
          <w:rFonts w:ascii="Verdana" w:hAnsi="Verdana" w:cs="Verdana"/>
          <w:sz w:val="18"/>
          <w:szCs w:val="18"/>
          <w:lang w:val="en-US"/>
        </w:rPr>
        <w:t>, MA</w:t>
      </w:r>
      <w:r>
        <w:rPr>
          <w:rFonts w:ascii="Verdana" w:hAnsi="Verdana" w:cs="Verdana"/>
          <w:sz w:val="18"/>
          <w:szCs w:val="18"/>
          <w:vertAlign w:val="superscript"/>
          <w:lang w:val="en-US"/>
        </w:rPr>
        <w:t>13</w:t>
      </w:r>
      <w:r>
        <w:rPr>
          <w:rFonts w:ascii="Verdana" w:hAnsi="Verdana" w:cs="Verdana"/>
          <w:sz w:val="18"/>
          <w:szCs w:val="18"/>
          <w:lang w:val="en-US"/>
        </w:rPr>
        <w:t>, Olivier Joly, PhD</w:t>
      </w:r>
      <w:r>
        <w:rPr>
          <w:rFonts w:ascii="Verdana" w:hAnsi="Verdana" w:cs="Verdana"/>
          <w:sz w:val="18"/>
          <w:szCs w:val="18"/>
          <w:vertAlign w:val="superscript"/>
          <w:lang w:val="en-US"/>
        </w:rPr>
        <w:t>13</w:t>
      </w:r>
      <w:r>
        <w:rPr>
          <w:rFonts w:ascii="Verdana" w:hAnsi="Verdana" w:cs="Verdana"/>
          <w:sz w:val="18"/>
          <w:szCs w:val="18"/>
          <w:lang w:val="en-AU"/>
        </w:rPr>
        <w:t xml:space="preserve"> , </w:t>
      </w:r>
      <w:r>
        <w:rPr>
          <w:rFonts w:ascii="Verdana" w:hAnsi="Verdana" w:cs="Verdana"/>
          <w:sz w:val="18"/>
          <w:szCs w:val="18"/>
          <w:lang w:val="en-US"/>
        </w:rPr>
        <w:t>Stephen Gerry, MSc</w:t>
      </w:r>
      <w:r>
        <w:rPr>
          <w:rFonts w:ascii="Verdana" w:hAnsi="Verdana" w:cs="Verdana"/>
          <w:sz w:val="18"/>
          <w:szCs w:val="18"/>
          <w:vertAlign w:val="superscript"/>
          <w:lang w:val="en-US"/>
        </w:rPr>
        <w:t>14</w:t>
      </w:r>
      <w:r>
        <w:rPr>
          <w:rFonts w:ascii="Verdana" w:hAnsi="Verdana" w:cs="Verdana"/>
          <w:sz w:val="18"/>
          <w:szCs w:val="18"/>
          <w:lang w:val="en-US"/>
        </w:rPr>
        <w:t>, Holly Maguire, BA</w:t>
      </w:r>
      <w:r>
        <w:rPr>
          <w:rFonts w:ascii="Verdana" w:hAnsi="Verdana" w:cs="Verdana"/>
          <w:sz w:val="18"/>
          <w:szCs w:val="18"/>
          <w:vertAlign w:val="superscript"/>
          <w:lang w:val="en-US"/>
        </w:rPr>
        <w:t>15</w:t>
      </w:r>
      <w:r>
        <w:rPr>
          <w:rFonts w:ascii="Verdana" w:hAnsi="Verdana" w:cs="Verdana"/>
          <w:sz w:val="18"/>
          <w:szCs w:val="18"/>
          <w:lang w:val="en-AU"/>
        </w:rPr>
        <w:t xml:space="preserve"> , </w:t>
      </w:r>
      <w:r>
        <w:rPr>
          <w:rFonts w:ascii="Verdana" w:hAnsi="Verdana" w:cs="Verdana"/>
          <w:sz w:val="18"/>
          <w:szCs w:val="18"/>
          <w:lang w:val="en-US"/>
        </w:rPr>
        <w:t xml:space="preserve">Christine </w:t>
      </w:r>
      <w:proofErr w:type="spellStart"/>
      <w:r>
        <w:rPr>
          <w:rFonts w:ascii="Verdana" w:hAnsi="Verdana" w:cs="Verdana"/>
          <w:sz w:val="18"/>
          <w:szCs w:val="18"/>
          <w:lang w:val="en-US"/>
        </w:rPr>
        <w:t>Roffe</w:t>
      </w:r>
      <w:proofErr w:type="spellEnd"/>
      <w:r>
        <w:rPr>
          <w:rFonts w:ascii="Verdana" w:hAnsi="Verdana" w:cs="Verdana"/>
          <w:sz w:val="18"/>
          <w:szCs w:val="18"/>
          <w:lang w:val="en-US"/>
        </w:rPr>
        <w:t xml:space="preserve">, </w:t>
      </w:r>
      <w:r>
        <w:rPr>
          <w:rFonts w:ascii="Verdana" w:hAnsi="Verdana" w:cs="Verdana"/>
          <w:sz w:val="18"/>
          <w:szCs w:val="18"/>
          <w:lang w:val="en-US"/>
        </w:rPr>
        <w:lastRenderedPageBreak/>
        <w:t>MD</w:t>
      </w:r>
      <w:r>
        <w:rPr>
          <w:rFonts w:ascii="Verdana" w:hAnsi="Verdana" w:cs="Verdana"/>
          <w:sz w:val="18"/>
          <w:szCs w:val="18"/>
          <w:vertAlign w:val="superscript"/>
          <w:lang w:val="en-US"/>
        </w:rPr>
        <w:t>15</w:t>
      </w:r>
      <w:r>
        <w:rPr>
          <w:rFonts w:ascii="Verdana" w:hAnsi="Verdana" w:cs="Verdana"/>
          <w:sz w:val="18"/>
          <w:szCs w:val="18"/>
          <w:lang w:val="en-US"/>
        </w:rPr>
        <w:t xml:space="preserve"> , </w:t>
      </w:r>
      <w:r>
        <w:rPr>
          <w:rFonts w:ascii="Verdana" w:hAnsi="Verdana" w:cs="Verdana"/>
          <w:sz w:val="18"/>
          <w:szCs w:val="18"/>
          <w:lang w:val="en-AU"/>
        </w:rPr>
        <w:t>James Hampton-Till, BSc(Hons), PhD</w:t>
      </w:r>
      <w:r>
        <w:rPr>
          <w:rFonts w:ascii="Verdana" w:hAnsi="Verdana" w:cs="Verdana"/>
          <w:sz w:val="18"/>
          <w:szCs w:val="18"/>
          <w:vertAlign w:val="superscript"/>
          <w:lang w:val="en-AU"/>
        </w:rPr>
        <w:t xml:space="preserve">12 </w:t>
      </w:r>
      <w:r>
        <w:rPr>
          <w:rFonts w:ascii="Verdana" w:hAnsi="Verdana" w:cs="Verdana"/>
          <w:sz w:val="18"/>
          <w:szCs w:val="18"/>
          <w:lang w:val="en-AU"/>
        </w:rPr>
        <w:t>, Alastair M. Buchan</w:t>
      </w:r>
      <w:r>
        <w:rPr>
          <w:rFonts w:ascii="Verdana" w:hAnsi="Verdana" w:cs="Verdana"/>
          <w:sz w:val="18"/>
          <w:szCs w:val="18"/>
          <w:vertAlign w:val="superscript"/>
          <w:lang w:val="en-AU"/>
        </w:rPr>
        <w:t>16</w:t>
      </w:r>
      <w:r>
        <w:rPr>
          <w:rFonts w:ascii="Verdana" w:hAnsi="Verdana" w:cs="Verdana"/>
          <w:sz w:val="18"/>
          <w:szCs w:val="18"/>
          <w:lang w:val="en-AU"/>
        </w:rPr>
        <w:t xml:space="preserve"> and I</w:t>
      </w:r>
      <w:proofErr w:type="spellStart"/>
      <w:r>
        <w:rPr>
          <w:rFonts w:ascii="Verdana" w:hAnsi="Verdana" w:cs="Verdana"/>
          <w:sz w:val="18"/>
          <w:szCs w:val="18"/>
          <w:lang w:val="en-US"/>
        </w:rPr>
        <w:t>ris</w:t>
      </w:r>
      <w:proofErr w:type="spellEnd"/>
      <w:r>
        <w:rPr>
          <w:rFonts w:ascii="Verdana" w:hAnsi="Verdana" w:cs="Verdana"/>
          <w:sz w:val="18"/>
          <w:szCs w:val="18"/>
          <w:lang w:val="en-US"/>
        </w:rPr>
        <w:t xml:space="preserve"> Q. Grunwald, MD, PhD</w:t>
      </w:r>
      <w:r>
        <w:rPr>
          <w:rFonts w:ascii="Verdana" w:hAnsi="Verdana" w:cs="Verdana"/>
          <w:sz w:val="18"/>
          <w:szCs w:val="18"/>
          <w:vertAlign w:val="superscript"/>
          <w:lang w:val="en-US"/>
        </w:rPr>
        <w:t xml:space="preserve"> 2,13,17</w:t>
      </w:r>
    </w:p>
    <w:p w:rsidR="00033887" w:rsidRDefault="00033887">
      <w:pPr>
        <w:spacing w:line="360" w:lineRule="auto"/>
        <w:jc w:val="center"/>
        <w:rPr>
          <w:rFonts w:ascii="Verdana" w:hAnsi="Verdana" w:cs="Verdana" w:hint="eastAsia"/>
          <w:sz w:val="18"/>
          <w:szCs w:val="18"/>
          <w:vertAlign w:val="superscript"/>
          <w:lang w:val="en-US"/>
        </w:rPr>
      </w:pP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t>1</w:t>
      </w:r>
      <w:r>
        <w:rPr>
          <w:rFonts w:ascii="Verdana" w:hAnsi="Verdana" w:cs="Verdana"/>
          <w:sz w:val="18"/>
          <w:szCs w:val="18"/>
          <w:lang w:val="en-US"/>
        </w:rPr>
        <w:t xml:space="preserve"> Department of Neurology, University Hospital Heidelberg, Germany</w:t>
      </w: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t>2</w:t>
      </w:r>
      <w:r>
        <w:rPr>
          <w:rFonts w:ascii="Verdana" w:hAnsi="Verdana" w:cs="Verdana"/>
          <w:sz w:val="18"/>
          <w:szCs w:val="18"/>
          <w:lang w:val="en-US"/>
        </w:rPr>
        <w:t xml:space="preserve"> </w:t>
      </w:r>
      <w:proofErr w:type="spellStart"/>
      <w:r>
        <w:rPr>
          <w:rFonts w:ascii="Verdana" w:hAnsi="Verdana" w:cs="Verdana"/>
          <w:sz w:val="18"/>
          <w:szCs w:val="18"/>
          <w:lang w:val="en-US"/>
        </w:rPr>
        <w:t>Southend</w:t>
      </w:r>
      <w:proofErr w:type="spellEnd"/>
      <w:r>
        <w:rPr>
          <w:rFonts w:ascii="Verdana" w:hAnsi="Verdana" w:cs="Verdana"/>
          <w:sz w:val="18"/>
          <w:szCs w:val="18"/>
          <w:lang w:val="en-US"/>
        </w:rPr>
        <w:t xml:space="preserve"> University Hospital NHS, Essex, UK. </w:t>
      </w: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t>3</w:t>
      </w:r>
      <w:r>
        <w:rPr>
          <w:rFonts w:ascii="Verdana" w:hAnsi="Verdana" w:cs="Verdana"/>
          <w:sz w:val="18"/>
          <w:szCs w:val="18"/>
          <w:lang w:val="en-US"/>
        </w:rPr>
        <w:t xml:space="preserve"> </w:t>
      </w:r>
      <w:proofErr w:type="spellStart"/>
      <w:r>
        <w:rPr>
          <w:rFonts w:ascii="Verdana" w:hAnsi="Verdana" w:cs="Verdana"/>
          <w:sz w:val="18"/>
          <w:szCs w:val="18"/>
          <w:lang w:val="en-US"/>
        </w:rPr>
        <w:t>Addenbrooke's</w:t>
      </w:r>
      <w:proofErr w:type="spellEnd"/>
      <w:r>
        <w:rPr>
          <w:rFonts w:ascii="Verdana" w:hAnsi="Verdana" w:cs="Verdana"/>
          <w:sz w:val="18"/>
          <w:szCs w:val="18"/>
          <w:lang w:val="en-US"/>
        </w:rPr>
        <w:t xml:space="preserve"> Hospital NHS, Cambridge, UK. </w:t>
      </w: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t>4</w:t>
      </w:r>
      <w:r>
        <w:rPr>
          <w:rFonts w:ascii="Verdana" w:hAnsi="Verdana" w:cs="Verdana"/>
          <w:sz w:val="18"/>
          <w:szCs w:val="18"/>
          <w:lang w:val="en-US"/>
        </w:rPr>
        <w:t xml:space="preserve"> Department of Neuroradiology, Saarland University Hospital, Homburg, Germany </w:t>
      </w: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t>5</w:t>
      </w:r>
      <w:r>
        <w:rPr>
          <w:rFonts w:ascii="Verdana" w:hAnsi="Verdana" w:cs="Verdana"/>
          <w:sz w:val="18"/>
          <w:szCs w:val="18"/>
          <w:lang w:val="en-US"/>
        </w:rPr>
        <w:t xml:space="preserve"> Dep</w:t>
      </w:r>
      <w:r>
        <w:rPr>
          <w:rFonts w:ascii="Verdana" w:hAnsi="Verdana" w:cs="Verdana"/>
          <w:sz w:val="18"/>
          <w:szCs w:val="18"/>
          <w:lang w:val="en-US"/>
        </w:rPr>
        <w:t xml:space="preserve">artment of Neuroradiology, Alfred Krupp </w:t>
      </w:r>
      <w:proofErr w:type="spellStart"/>
      <w:r>
        <w:rPr>
          <w:rFonts w:ascii="Verdana" w:hAnsi="Verdana" w:cs="Verdana"/>
          <w:sz w:val="18"/>
          <w:szCs w:val="18"/>
          <w:lang w:val="en-US"/>
        </w:rPr>
        <w:t>Krankenhaus</w:t>
      </w:r>
      <w:proofErr w:type="spellEnd"/>
      <w:r>
        <w:rPr>
          <w:rFonts w:ascii="Verdana" w:hAnsi="Verdana" w:cs="Verdana"/>
          <w:sz w:val="18"/>
          <w:szCs w:val="18"/>
          <w:lang w:val="en-US"/>
        </w:rPr>
        <w:t xml:space="preserve">, Essen, Germany. </w:t>
      </w: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t>6</w:t>
      </w:r>
      <w:r>
        <w:rPr>
          <w:rFonts w:ascii="Verdana" w:hAnsi="Verdana" w:cs="Verdana"/>
          <w:sz w:val="18"/>
          <w:szCs w:val="18"/>
          <w:lang w:val="en-US"/>
        </w:rPr>
        <w:t xml:space="preserve"> Department of Neuroradiology, Bremen Hospital, Bremen, Germany. </w:t>
      </w:r>
    </w:p>
    <w:p w:rsidR="00033887" w:rsidRDefault="00C0156B">
      <w:pPr>
        <w:spacing w:line="360" w:lineRule="auto"/>
        <w:jc w:val="center"/>
        <w:rPr>
          <w:rFonts w:ascii="Verdana" w:hAnsi="Verdana" w:cs="Verdana" w:hint="eastAsia"/>
          <w:sz w:val="18"/>
          <w:szCs w:val="18"/>
          <w:lang w:val="en-US"/>
        </w:rPr>
      </w:pPr>
      <w:r>
        <w:rPr>
          <w:rFonts w:ascii="Verdana" w:hAnsi="Verdana" w:cs="Verdana"/>
          <w:sz w:val="18"/>
          <w:szCs w:val="18"/>
          <w:vertAlign w:val="superscript"/>
          <w:lang w:val="en-US"/>
        </w:rPr>
        <w:lastRenderedPageBreak/>
        <w:t>7</w:t>
      </w:r>
      <w:r>
        <w:rPr>
          <w:rFonts w:ascii="Verdana" w:hAnsi="Verdana" w:cs="Verdana"/>
          <w:sz w:val="18"/>
          <w:szCs w:val="18"/>
          <w:lang w:val="en-US"/>
        </w:rPr>
        <w:t xml:space="preserve"> Department of Clinical Neurosciences, University of Cambridge, Cambridge, UK.</w:t>
      </w: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t>8</w:t>
      </w:r>
      <w:r>
        <w:rPr>
          <w:rFonts w:ascii="Verdana" w:hAnsi="Verdana" w:cs="Verdana"/>
          <w:sz w:val="18"/>
          <w:szCs w:val="18"/>
          <w:lang w:val="en-US"/>
        </w:rPr>
        <w:t xml:space="preserve"> Department for Neurology, Saarland Un</w:t>
      </w:r>
      <w:r>
        <w:rPr>
          <w:rFonts w:ascii="Verdana" w:hAnsi="Verdana" w:cs="Verdana"/>
          <w:sz w:val="18"/>
          <w:szCs w:val="18"/>
          <w:lang w:val="en-US"/>
        </w:rPr>
        <w:t xml:space="preserve">iversity Hospital, Homburg, Germany. </w:t>
      </w: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t>9</w:t>
      </w:r>
      <w:r>
        <w:rPr>
          <w:rFonts w:ascii="Verdana" w:hAnsi="Verdana" w:cs="Verdana"/>
          <w:sz w:val="18"/>
          <w:szCs w:val="18"/>
          <w:lang w:val="en-US"/>
        </w:rPr>
        <w:t xml:space="preserve"> Department of Radiology, University of Manitoba, Winnipeg, Canada. </w:t>
      </w: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t>10</w:t>
      </w:r>
      <w:r>
        <w:rPr>
          <w:rFonts w:ascii="Verdana" w:hAnsi="Verdana" w:cs="Verdana"/>
          <w:sz w:val="18"/>
          <w:szCs w:val="18"/>
          <w:lang w:val="en-US"/>
        </w:rPr>
        <w:t xml:space="preserve"> Department of Diagnostic Radiology, Dalhousie University, Nova Scotia, Canada. </w:t>
      </w: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t>11</w:t>
      </w:r>
      <w:r>
        <w:rPr>
          <w:rFonts w:ascii="Verdana" w:hAnsi="Verdana" w:cs="Verdana"/>
          <w:sz w:val="18"/>
          <w:szCs w:val="18"/>
          <w:lang w:val="en-US"/>
        </w:rPr>
        <w:t xml:space="preserve"> Dept. of Radiology, Huntington Memorial Hospital, Pasadena, CA</w:t>
      </w:r>
      <w:r>
        <w:rPr>
          <w:rFonts w:ascii="Verdana" w:hAnsi="Verdana" w:cs="Verdana"/>
          <w:sz w:val="18"/>
          <w:szCs w:val="18"/>
          <w:lang w:val="en-US"/>
        </w:rPr>
        <w:t>, USA</w:t>
      </w: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t>12</w:t>
      </w:r>
      <w:r>
        <w:rPr>
          <w:rFonts w:ascii="Verdana" w:hAnsi="Verdana" w:cs="Verdana"/>
          <w:sz w:val="18"/>
          <w:szCs w:val="18"/>
          <w:lang w:val="en-US"/>
        </w:rPr>
        <w:t xml:space="preserve"> Clinical Trials Unit, Anglia Ruskin University, Chelmsford, Essex, UK</w:t>
      </w: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t>13</w:t>
      </w:r>
      <w:r>
        <w:rPr>
          <w:rFonts w:ascii="Verdana" w:hAnsi="Verdana" w:cs="Verdana"/>
          <w:sz w:val="18"/>
          <w:szCs w:val="18"/>
          <w:lang w:val="en-US"/>
        </w:rPr>
        <w:t xml:space="preserve"> </w:t>
      </w:r>
      <w:proofErr w:type="spellStart"/>
      <w:r>
        <w:rPr>
          <w:rFonts w:ascii="Verdana" w:hAnsi="Verdana" w:cs="Verdana"/>
          <w:sz w:val="18"/>
          <w:szCs w:val="18"/>
          <w:lang w:val="en-US"/>
        </w:rPr>
        <w:t>Brainomix</w:t>
      </w:r>
      <w:proofErr w:type="spellEnd"/>
      <w:r>
        <w:rPr>
          <w:rFonts w:ascii="Verdana" w:hAnsi="Verdana" w:cs="Verdana"/>
          <w:sz w:val="18"/>
          <w:szCs w:val="18"/>
          <w:lang w:val="en-US"/>
        </w:rPr>
        <w:t xml:space="preserve"> Limited, Oxford, UK.</w:t>
      </w: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lastRenderedPageBreak/>
        <w:t>14</w:t>
      </w:r>
      <w:r>
        <w:rPr>
          <w:rFonts w:ascii="Verdana" w:hAnsi="Verdana" w:cs="Verdana"/>
          <w:sz w:val="18"/>
          <w:szCs w:val="18"/>
          <w:lang w:val="en-US"/>
        </w:rPr>
        <w:t xml:space="preserve"> Centre for Statistics in Medicine, University of Oxford, Oxford, UK.</w:t>
      </w:r>
    </w:p>
    <w:p w:rsidR="00033887" w:rsidRDefault="00C0156B">
      <w:pPr>
        <w:spacing w:line="360" w:lineRule="auto"/>
        <w:jc w:val="center"/>
        <w:rPr>
          <w:rFonts w:ascii="Verdana" w:hAnsi="Verdana" w:cs="Verdana" w:hint="eastAsia"/>
          <w:sz w:val="18"/>
          <w:szCs w:val="18"/>
          <w:vertAlign w:val="superscript"/>
          <w:lang w:val="en-US"/>
        </w:rPr>
      </w:pPr>
      <w:r>
        <w:rPr>
          <w:rFonts w:ascii="Verdana" w:hAnsi="Verdana" w:cs="Verdana"/>
          <w:sz w:val="18"/>
          <w:szCs w:val="18"/>
          <w:vertAlign w:val="superscript"/>
          <w:lang w:val="en-US"/>
        </w:rPr>
        <w:t>15</w:t>
      </w:r>
      <w:r>
        <w:rPr>
          <w:rFonts w:ascii="Verdana" w:hAnsi="Verdana" w:cs="Verdana"/>
          <w:sz w:val="18"/>
          <w:szCs w:val="18"/>
          <w:lang w:val="en-US"/>
        </w:rPr>
        <w:t>Stroke Research, North Staffordshire Combined Healthcare NHS Trust, S</w:t>
      </w:r>
      <w:r>
        <w:rPr>
          <w:rFonts w:ascii="Verdana" w:hAnsi="Verdana" w:cs="Verdana"/>
          <w:sz w:val="18"/>
          <w:szCs w:val="18"/>
          <w:lang w:val="en-US"/>
        </w:rPr>
        <w:t>toke on Trent, Staffordshire, UK</w:t>
      </w:r>
    </w:p>
    <w:p w:rsidR="00033887" w:rsidRDefault="00C0156B">
      <w:pPr>
        <w:spacing w:line="360" w:lineRule="auto"/>
        <w:jc w:val="center"/>
        <w:rPr>
          <w:rFonts w:ascii="Verdana" w:hAnsi="Verdana" w:cs="Verdana" w:hint="eastAsia"/>
          <w:sz w:val="18"/>
          <w:szCs w:val="18"/>
          <w:lang w:val="en-US"/>
        </w:rPr>
      </w:pPr>
      <w:r>
        <w:rPr>
          <w:rFonts w:ascii="Verdana" w:hAnsi="Verdana" w:cs="Verdana"/>
          <w:sz w:val="18"/>
          <w:szCs w:val="18"/>
          <w:vertAlign w:val="superscript"/>
          <w:lang w:val="en-US"/>
        </w:rPr>
        <w:t>16</w:t>
      </w:r>
      <w:r>
        <w:rPr>
          <w:rFonts w:ascii="Verdana" w:hAnsi="Verdana" w:cs="Verdana"/>
          <w:sz w:val="18"/>
          <w:szCs w:val="18"/>
          <w:lang w:val="en-US"/>
        </w:rPr>
        <w:t xml:space="preserve"> </w:t>
      </w:r>
      <w:r>
        <w:rPr>
          <w:rFonts w:ascii="Verdana" w:hAnsi="Verdana" w:cs="Verdana"/>
          <w:sz w:val="18"/>
          <w:szCs w:val="18"/>
          <w:lang w:val="en-GB"/>
        </w:rPr>
        <w:t>Acute Stroke Programme, Radcliffe Department of Medicine, University of Oxford, Oxford</w:t>
      </w:r>
      <w:r>
        <w:rPr>
          <w:rFonts w:ascii="Verdana" w:hAnsi="Verdana" w:cs="Verdana"/>
          <w:sz w:val="18"/>
          <w:szCs w:val="18"/>
          <w:lang w:val="en-US"/>
        </w:rPr>
        <w:t>, UK</w:t>
      </w:r>
    </w:p>
    <w:p w:rsidR="00033887" w:rsidRDefault="00C0156B">
      <w:pPr>
        <w:spacing w:line="360" w:lineRule="auto"/>
        <w:jc w:val="center"/>
        <w:rPr>
          <w:rFonts w:ascii="Verdana" w:hAnsi="Verdana" w:cs="Verdana" w:hint="eastAsia"/>
          <w:sz w:val="18"/>
          <w:szCs w:val="18"/>
          <w:lang w:val="en-US"/>
        </w:rPr>
      </w:pPr>
      <w:r>
        <w:rPr>
          <w:rFonts w:ascii="Verdana" w:hAnsi="Verdana" w:cs="Verdana"/>
          <w:sz w:val="18"/>
          <w:szCs w:val="18"/>
          <w:vertAlign w:val="superscript"/>
          <w:lang w:val="en-US"/>
        </w:rPr>
        <w:t>17</w:t>
      </w:r>
      <w:r>
        <w:rPr>
          <w:rFonts w:ascii="Verdana" w:hAnsi="Verdana" w:cs="Verdana"/>
          <w:sz w:val="18"/>
          <w:szCs w:val="18"/>
          <w:lang w:val="en-US"/>
        </w:rPr>
        <w:t>Neuroscience Department, Anglia Ruskin University, Chelmsford, Essex, UK</w:t>
      </w:r>
    </w:p>
    <w:p w:rsidR="00033887" w:rsidRDefault="00033887">
      <w:pPr>
        <w:spacing w:line="360" w:lineRule="auto"/>
        <w:rPr>
          <w:rFonts w:ascii="Verdana" w:hAnsi="Verdana" w:cs="Verdana" w:hint="eastAsia"/>
          <w:sz w:val="18"/>
          <w:szCs w:val="18"/>
          <w:lang w:val="en-US"/>
        </w:rPr>
      </w:pPr>
    </w:p>
    <w:p w:rsidR="00033887" w:rsidRDefault="00C0156B">
      <w:pPr>
        <w:spacing w:line="360" w:lineRule="auto"/>
        <w:rPr>
          <w:rFonts w:ascii="Verdana" w:hAnsi="Verdana" w:cs="Verdana" w:hint="eastAsia"/>
          <w:lang w:val="en-US"/>
        </w:rPr>
      </w:pPr>
      <w:r>
        <w:rPr>
          <w:rFonts w:ascii="Verdana" w:hAnsi="Verdana" w:cs="Verdana"/>
          <w:sz w:val="18"/>
          <w:szCs w:val="18"/>
          <w:lang w:val="en-US"/>
        </w:rPr>
        <w:t xml:space="preserve"># </w:t>
      </w:r>
      <w:proofErr w:type="gramStart"/>
      <w:r>
        <w:rPr>
          <w:rFonts w:ascii="Verdana" w:hAnsi="Verdana" w:cs="Verdana"/>
          <w:sz w:val="18"/>
          <w:szCs w:val="18"/>
          <w:lang w:val="en-US"/>
        </w:rPr>
        <w:t>these</w:t>
      </w:r>
      <w:proofErr w:type="gramEnd"/>
      <w:r>
        <w:rPr>
          <w:rFonts w:ascii="Verdana" w:hAnsi="Verdana" w:cs="Verdana"/>
          <w:sz w:val="18"/>
          <w:szCs w:val="18"/>
          <w:lang w:val="en-US"/>
        </w:rPr>
        <w:t xml:space="preserve"> authors contributed equally</w:t>
      </w:r>
    </w:p>
    <w:p w:rsidR="00033887" w:rsidRDefault="00033887">
      <w:pPr>
        <w:spacing w:line="360" w:lineRule="auto"/>
        <w:rPr>
          <w:rFonts w:ascii="Verdana" w:hAnsi="Verdana" w:cs="Verdana" w:hint="eastAsia"/>
          <w:b/>
          <w:sz w:val="16"/>
          <w:szCs w:val="16"/>
          <w:lang w:val="en-US"/>
        </w:rPr>
      </w:pPr>
    </w:p>
    <w:p w:rsidR="00033887" w:rsidRDefault="00C0156B">
      <w:pPr>
        <w:spacing w:line="360" w:lineRule="auto"/>
        <w:rPr>
          <w:rFonts w:ascii="Verdana" w:hAnsi="Verdana" w:cs="Verdana" w:hint="eastAsia"/>
          <w:b/>
          <w:sz w:val="16"/>
          <w:szCs w:val="16"/>
          <w:lang w:val="en-US"/>
        </w:rPr>
      </w:pPr>
      <w:r>
        <w:rPr>
          <w:rFonts w:ascii="Verdana" w:hAnsi="Verdana" w:cs="Verdana"/>
          <w:b/>
          <w:sz w:val="16"/>
          <w:szCs w:val="16"/>
          <w:lang w:val="en-US"/>
        </w:rPr>
        <w:t>Short title:</w:t>
      </w:r>
      <w:r>
        <w:rPr>
          <w:rFonts w:ascii="Verdana" w:hAnsi="Verdana" w:cs="Verdana"/>
          <w:sz w:val="16"/>
          <w:szCs w:val="16"/>
          <w:lang w:val="en-US"/>
        </w:rPr>
        <w:t xml:space="preserve"> automated ASPECTS in ischemic stroke</w:t>
      </w:r>
    </w:p>
    <w:p w:rsidR="00033887" w:rsidRDefault="00C0156B">
      <w:pPr>
        <w:spacing w:line="360" w:lineRule="auto"/>
        <w:rPr>
          <w:rFonts w:ascii="Verdana" w:hAnsi="Verdana" w:cs="Verdana" w:hint="eastAsia"/>
          <w:b/>
          <w:sz w:val="16"/>
          <w:szCs w:val="16"/>
          <w:lang w:val="en-US"/>
        </w:rPr>
      </w:pPr>
      <w:r>
        <w:rPr>
          <w:rFonts w:ascii="Verdana" w:hAnsi="Verdana" w:cs="Verdana"/>
          <w:b/>
          <w:sz w:val="16"/>
          <w:szCs w:val="16"/>
          <w:lang w:val="en-US"/>
        </w:rPr>
        <w:t xml:space="preserve">Key words: </w:t>
      </w:r>
      <w:r>
        <w:rPr>
          <w:rFonts w:ascii="Verdana" w:hAnsi="Verdana" w:cs="Verdana"/>
          <w:sz w:val="16"/>
          <w:szCs w:val="16"/>
          <w:lang w:val="en-US"/>
        </w:rPr>
        <w:t>ASPECTS, CT, ischemic stroke, machine learning</w:t>
      </w:r>
    </w:p>
    <w:p w:rsidR="00033887" w:rsidRDefault="00C0156B">
      <w:pPr>
        <w:spacing w:line="360" w:lineRule="auto"/>
        <w:rPr>
          <w:rFonts w:ascii="Verdana" w:hAnsi="Verdana" w:cs="Verdana" w:hint="eastAsia"/>
          <w:sz w:val="16"/>
          <w:szCs w:val="16"/>
          <w:lang w:val="en-US"/>
        </w:rPr>
      </w:pPr>
      <w:r>
        <w:rPr>
          <w:rFonts w:ascii="Verdana" w:hAnsi="Verdana" w:cs="Verdana"/>
          <w:b/>
          <w:sz w:val="16"/>
          <w:szCs w:val="16"/>
          <w:lang w:val="en-US"/>
        </w:rPr>
        <w:t>Word count:</w:t>
      </w:r>
      <w:r>
        <w:rPr>
          <w:rFonts w:ascii="Verdana" w:hAnsi="Verdana" w:cs="Verdana"/>
          <w:sz w:val="16"/>
          <w:szCs w:val="16"/>
          <w:lang w:val="en-US"/>
        </w:rPr>
        <w:t xml:space="preserve"> </w:t>
      </w:r>
    </w:p>
    <w:p w:rsidR="00033887" w:rsidRDefault="00C0156B">
      <w:pPr>
        <w:spacing w:line="360" w:lineRule="auto"/>
        <w:rPr>
          <w:rFonts w:ascii="Verdana" w:hAnsi="Verdana" w:cs="Verdana" w:hint="eastAsia"/>
          <w:sz w:val="16"/>
          <w:szCs w:val="16"/>
          <w:lang w:val="en-US"/>
        </w:rPr>
      </w:pPr>
      <w:r>
        <w:rPr>
          <w:rFonts w:ascii="Verdana" w:hAnsi="Verdana" w:cs="Verdana"/>
          <w:b/>
          <w:sz w:val="16"/>
          <w:szCs w:val="16"/>
          <w:lang w:val="en-US"/>
        </w:rPr>
        <w:lastRenderedPageBreak/>
        <w:t>Tables:</w:t>
      </w:r>
      <w:r>
        <w:rPr>
          <w:rFonts w:ascii="Verdana" w:hAnsi="Verdana" w:cs="Verdana"/>
          <w:sz w:val="16"/>
          <w:szCs w:val="16"/>
          <w:lang w:val="en-US"/>
        </w:rPr>
        <w:t xml:space="preserve"> </w:t>
      </w:r>
      <w:proofErr w:type="gramStart"/>
      <w:r>
        <w:rPr>
          <w:rFonts w:ascii="Verdana" w:hAnsi="Verdana" w:cs="Verdana"/>
          <w:sz w:val="16"/>
          <w:szCs w:val="16"/>
          <w:lang w:val="en-US"/>
        </w:rPr>
        <w:t>2 ,</w:t>
      </w:r>
      <w:proofErr w:type="gramEnd"/>
      <w:r>
        <w:rPr>
          <w:rFonts w:ascii="Verdana" w:hAnsi="Verdana" w:cs="Verdana"/>
          <w:sz w:val="16"/>
          <w:szCs w:val="16"/>
          <w:lang w:val="en-US"/>
        </w:rPr>
        <w:t xml:space="preserve"> </w:t>
      </w:r>
      <w:r>
        <w:rPr>
          <w:rFonts w:ascii="Verdana" w:hAnsi="Verdana" w:cs="Verdana"/>
          <w:b/>
          <w:sz w:val="16"/>
          <w:szCs w:val="16"/>
          <w:lang w:val="en-US"/>
        </w:rPr>
        <w:t>Figures:</w:t>
      </w:r>
      <w:r>
        <w:rPr>
          <w:rFonts w:ascii="Verdana" w:hAnsi="Verdana" w:cs="Verdana"/>
          <w:sz w:val="16"/>
          <w:szCs w:val="16"/>
          <w:lang w:val="en-US"/>
        </w:rPr>
        <w:t xml:space="preserve"> 2, </w:t>
      </w:r>
      <w:r>
        <w:rPr>
          <w:rFonts w:ascii="Verdana" w:hAnsi="Verdana" w:cs="Verdana"/>
          <w:b/>
          <w:sz w:val="16"/>
          <w:szCs w:val="16"/>
          <w:lang w:val="en-US"/>
        </w:rPr>
        <w:t>Supplemental Materials</w:t>
      </w:r>
    </w:p>
    <w:p w:rsidR="00033887" w:rsidRDefault="00033887">
      <w:pPr>
        <w:spacing w:line="360" w:lineRule="auto"/>
        <w:rPr>
          <w:rFonts w:ascii="Verdana" w:hAnsi="Verdana" w:cs="Verdana" w:hint="eastAsia"/>
          <w:sz w:val="16"/>
          <w:szCs w:val="16"/>
          <w:lang w:val="en-US"/>
        </w:rPr>
      </w:pPr>
    </w:p>
    <w:p w:rsidR="00033887" w:rsidRDefault="00C0156B">
      <w:pPr>
        <w:rPr>
          <w:rFonts w:ascii="Verdana" w:hAnsi="Verdana" w:cs="Verdana" w:hint="eastAsia"/>
          <w:b/>
          <w:bCs/>
          <w:sz w:val="16"/>
          <w:szCs w:val="16"/>
          <w:lang w:val="en-US"/>
        </w:rPr>
      </w:pPr>
      <w:r>
        <w:rPr>
          <w:rFonts w:ascii="Verdana" w:hAnsi="Verdana" w:cs="Verdana"/>
          <w:b/>
          <w:sz w:val="16"/>
          <w:szCs w:val="16"/>
          <w:lang w:val="en-US"/>
        </w:rPr>
        <w:t>Corresponding author:</w:t>
      </w:r>
    </w:p>
    <w:p w:rsidR="00033887" w:rsidRDefault="00C0156B">
      <w:pPr>
        <w:pStyle w:val="Default"/>
        <w:spacing w:before="160" w:line="360" w:lineRule="auto"/>
        <w:rPr>
          <w:rFonts w:ascii="Verdana" w:hAnsi="Verdana"/>
          <w:sz w:val="16"/>
          <w:szCs w:val="16"/>
          <w:lang w:val="en-US"/>
        </w:rPr>
      </w:pPr>
      <w:r>
        <w:rPr>
          <w:rFonts w:ascii="Verdana" w:hAnsi="Verdana" w:cs="Verdana"/>
          <w:b/>
          <w:bCs/>
          <w:sz w:val="16"/>
          <w:szCs w:val="16"/>
          <w:lang w:val="en-US"/>
        </w:rPr>
        <w:t xml:space="preserve">Prof. Dr. I.Q. Grunwald </w:t>
      </w:r>
    </w:p>
    <w:p w:rsidR="00033887" w:rsidRDefault="00C0156B">
      <w:pPr>
        <w:pStyle w:val="Pa0"/>
        <w:spacing w:line="360" w:lineRule="auto"/>
        <w:rPr>
          <w:rFonts w:ascii="Verdana" w:hAnsi="Verdana" w:cs="Myriad Pro SemiCond"/>
          <w:color w:val="000000"/>
          <w:sz w:val="16"/>
          <w:szCs w:val="16"/>
          <w:lang w:val="en-US"/>
        </w:rPr>
      </w:pPr>
      <w:r>
        <w:rPr>
          <w:rFonts w:ascii="Verdana" w:hAnsi="Verdana" w:cs="Myriad Pro SemiCond"/>
          <w:color w:val="000000"/>
          <w:sz w:val="16"/>
          <w:szCs w:val="16"/>
          <w:lang w:val="en-US"/>
        </w:rPr>
        <w:t xml:space="preserve">Neuroscience and Vascular Simulation, </w:t>
      </w:r>
    </w:p>
    <w:p w:rsidR="00033887" w:rsidRDefault="00C0156B">
      <w:pPr>
        <w:pStyle w:val="Pa0"/>
        <w:spacing w:line="360" w:lineRule="auto"/>
        <w:rPr>
          <w:rFonts w:ascii="Verdana" w:hAnsi="Verdana" w:cs="Myriad Pro SemiCond"/>
          <w:color w:val="000000"/>
          <w:sz w:val="16"/>
          <w:szCs w:val="16"/>
          <w:lang w:val="en-US"/>
        </w:rPr>
      </w:pPr>
      <w:r>
        <w:rPr>
          <w:rFonts w:ascii="Verdana" w:hAnsi="Verdana" w:cs="Myriad Pro SemiCond"/>
          <w:color w:val="000000"/>
          <w:sz w:val="16"/>
          <w:szCs w:val="16"/>
          <w:lang w:val="en-US"/>
        </w:rPr>
        <w:t xml:space="preserve">PMI, Anglia Ruskin University, </w:t>
      </w:r>
    </w:p>
    <w:p w:rsidR="00033887" w:rsidRDefault="00C0156B">
      <w:pPr>
        <w:pStyle w:val="Pa0"/>
        <w:spacing w:line="360" w:lineRule="auto"/>
        <w:rPr>
          <w:rFonts w:ascii="Verdana" w:hAnsi="Verdana" w:cs="Myriad Pro SemiCond"/>
          <w:color w:val="000000"/>
          <w:sz w:val="16"/>
          <w:szCs w:val="16"/>
          <w:lang w:val="en-US"/>
        </w:rPr>
      </w:pPr>
      <w:r>
        <w:rPr>
          <w:rFonts w:ascii="Verdana" w:hAnsi="Verdana" w:cs="Myriad Pro SemiCond"/>
          <w:color w:val="000000"/>
          <w:sz w:val="16"/>
          <w:szCs w:val="16"/>
          <w:lang w:val="en-US"/>
        </w:rPr>
        <w:t xml:space="preserve">CM1 1SQ, Chelmsford, </w:t>
      </w:r>
    </w:p>
    <w:p w:rsidR="00033887" w:rsidRDefault="00C0156B">
      <w:pPr>
        <w:pStyle w:val="Pa0"/>
        <w:spacing w:line="360" w:lineRule="auto"/>
        <w:rPr>
          <w:rFonts w:ascii="Verdana" w:hAnsi="Verdana" w:cs="Myriad Pro SemiCond"/>
          <w:color w:val="000000"/>
          <w:sz w:val="16"/>
          <w:szCs w:val="16"/>
          <w:lang w:val="en-US"/>
        </w:rPr>
      </w:pPr>
      <w:r>
        <w:rPr>
          <w:rFonts w:ascii="Verdana" w:hAnsi="Verdana" w:cs="Myriad Pro SemiCond"/>
          <w:color w:val="000000"/>
          <w:sz w:val="16"/>
          <w:szCs w:val="16"/>
          <w:lang w:val="en-US"/>
        </w:rPr>
        <w:t xml:space="preserve">Essex, UK </w:t>
      </w:r>
    </w:p>
    <w:p w:rsidR="00033887" w:rsidRDefault="00C0156B">
      <w:pPr>
        <w:pStyle w:val="Pa0"/>
        <w:spacing w:line="360" w:lineRule="auto"/>
      </w:pPr>
      <w:r>
        <w:rPr>
          <w:rFonts w:ascii="Verdana" w:hAnsi="Verdana" w:cs="Myriad Pro SemiCond"/>
          <w:color w:val="000000"/>
          <w:sz w:val="16"/>
          <w:szCs w:val="16"/>
          <w:lang w:val="en-US"/>
        </w:rPr>
        <w:t xml:space="preserve">Email: </w:t>
      </w:r>
      <w:hyperlink r:id="rId4">
        <w:r>
          <w:rPr>
            <w:rStyle w:val="InternetLink"/>
            <w:rFonts w:ascii="Verdana" w:eastAsia="MS Mincho" w:hAnsi="Verdana" w:cs="Myriad Pro SemiCond"/>
            <w:sz w:val="16"/>
            <w:szCs w:val="16"/>
            <w:lang w:val="en-US"/>
          </w:rPr>
          <w:t>i.grunwald@gmx.net</w:t>
        </w:r>
      </w:hyperlink>
      <w:r>
        <w:rPr>
          <w:rFonts w:ascii="Verdana" w:hAnsi="Verdana" w:cs="Myriad Pro SemiCond"/>
          <w:color w:val="000000"/>
          <w:sz w:val="16"/>
          <w:szCs w:val="16"/>
          <w:lang w:val="en-US"/>
        </w:rPr>
        <w:t xml:space="preserve"> </w:t>
      </w:r>
    </w:p>
    <w:p w:rsidR="00033887" w:rsidRDefault="00C0156B">
      <w:pPr>
        <w:spacing w:line="360" w:lineRule="auto"/>
        <w:rPr>
          <w:rFonts w:ascii="Verdana" w:hAnsi="Verdana" w:hint="eastAsia"/>
          <w:b/>
          <w:lang w:val="en-US"/>
        </w:rPr>
      </w:pPr>
      <w:r>
        <w:rPr>
          <w:rFonts w:ascii="Verdana" w:hAnsi="Verdana"/>
          <w:b/>
          <w:lang w:val="en-US"/>
        </w:rPr>
        <w:t>Supplementary Material:</w:t>
      </w:r>
    </w:p>
    <w:p w:rsidR="00033887" w:rsidRDefault="00033887">
      <w:pPr>
        <w:spacing w:line="360" w:lineRule="auto"/>
        <w:rPr>
          <w:rFonts w:ascii="Verdana" w:hAnsi="Verdana" w:hint="eastAsia"/>
          <w:lang w:val="en-US"/>
        </w:rPr>
      </w:pPr>
    </w:p>
    <w:p w:rsidR="00033887" w:rsidRDefault="00C0156B">
      <w:pPr>
        <w:spacing w:line="360" w:lineRule="auto"/>
        <w:rPr>
          <w:rFonts w:ascii="Verdana" w:hAnsi="Verdana" w:hint="eastAsia"/>
          <w:b/>
          <w:lang w:val="en-US"/>
        </w:rPr>
      </w:pPr>
      <w:r>
        <w:rPr>
          <w:rFonts w:ascii="Verdana" w:hAnsi="Verdana"/>
          <w:b/>
          <w:lang w:val="en-US"/>
        </w:rPr>
        <w:t>Methods</w:t>
      </w:r>
    </w:p>
    <w:p w:rsidR="00033887" w:rsidRDefault="00033887">
      <w:pPr>
        <w:spacing w:line="360" w:lineRule="auto"/>
        <w:rPr>
          <w:rFonts w:ascii="Verdana" w:hAnsi="Verdana" w:hint="eastAsia"/>
          <w:lang w:val="en-US"/>
        </w:rPr>
      </w:pPr>
    </w:p>
    <w:p w:rsidR="00033887" w:rsidRDefault="00C0156B">
      <w:pPr>
        <w:spacing w:line="360" w:lineRule="auto"/>
        <w:jc w:val="both"/>
        <w:rPr>
          <w:rFonts w:ascii="Verdana" w:hAnsi="Verdana" w:hint="eastAsia"/>
          <w:u w:val="single"/>
          <w:lang w:val="en-US"/>
        </w:rPr>
      </w:pPr>
      <w:r>
        <w:rPr>
          <w:rFonts w:ascii="Verdana" w:hAnsi="Verdana"/>
          <w:u w:val="single"/>
          <w:lang w:val="en-US"/>
        </w:rPr>
        <w:t>Participating centers and patient selection:</w:t>
      </w:r>
    </w:p>
    <w:p w:rsidR="00033887" w:rsidRDefault="00033887">
      <w:pPr>
        <w:spacing w:line="360" w:lineRule="auto"/>
        <w:jc w:val="both"/>
        <w:rPr>
          <w:rFonts w:ascii="Verdana" w:hAnsi="Verdana" w:hint="eastAsia"/>
          <w:lang w:val="en-GB"/>
        </w:rPr>
      </w:pPr>
    </w:p>
    <w:p w:rsidR="00033887" w:rsidRDefault="00C0156B">
      <w:pPr>
        <w:spacing w:line="360" w:lineRule="auto"/>
        <w:jc w:val="both"/>
        <w:rPr>
          <w:rFonts w:ascii="Verdana" w:hAnsi="Verdana" w:hint="eastAsia"/>
          <w:lang w:val="en-GB"/>
        </w:rPr>
      </w:pPr>
      <w:r>
        <w:rPr>
          <w:rFonts w:ascii="Verdana" w:hAnsi="Verdana"/>
          <w:lang w:val="en-GB"/>
        </w:rPr>
        <w:t xml:space="preserve">The participating </w:t>
      </w:r>
      <w:proofErr w:type="spellStart"/>
      <w:r>
        <w:rPr>
          <w:rFonts w:ascii="Verdana" w:hAnsi="Verdana"/>
          <w:lang w:val="en-GB"/>
        </w:rPr>
        <w:t>centers</w:t>
      </w:r>
      <w:proofErr w:type="spellEnd"/>
      <w:r>
        <w:rPr>
          <w:rFonts w:ascii="Verdana" w:hAnsi="Verdana"/>
          <w:lang w:val="en-GB"/>
        </w:rPr>
        <w:t xml:space="preserve"> were:  </w:t>
      </w:r>
      <w:proofErr w:type="spellStart"/>
      <w:r>
        <w:rPr>
          <w:rFonts w:ascii="Verdana" w:hAnsi="Verdana"/>
          <w:lang w:val="en-GB"/>
        </w:rPr>
        <w:t>Addenb</w:t>
      </w:r>
      <w:r>
        <w:rPr>
          <w:rFonts w:ascii="Verdana" w:hAnsi="Verdana"/>
          <w:lang w:val="en-GB"/>
        </w:rPr>
        <w:t>rookes</w:t>
      </w:r>
      <w:proofErr w:type="spellEnd"/>
      <w:r>
        <w:rPr>
          <w:rFonts w:ascii="Verdana" w:hAnsi="Verdana"/>
          <w:lang w:val="en-GB"/>
        </w:rPr>
        <w:t xml:space="preserve"> Hospital, Cambridge, UK (AHC); University Hospital Homburg, Germany (UHH); </w:t>
      </w:r>
      <w:r>
        <w:rPr>
          <w:rFonts w:ascii="Verdana" w:hAnsi="Verdana"/>
          <w:lang w:val="en-US"/>
        </w:rPr>
        <w:t xml:space="preserve">Alfred Krupp </w:t>
      </w:r>
      <w:proofErr w:type="spellStart"/>
      <w:r>
        <w:rPr>
          <w:rFonts w:ascii="Verdana" w:hAnsi="Verdana"/>
          <w:lang w:val="en-US"/>
        </w:rPr>
        <w:t>Krankenhaus</w:t>
      </w:r>
      <w:proofErr w:type="spellEnd"/>
      <w:r>
        <w:rPr>
          <w:rFonts w:ascii="Verdana" w:hAnsi="Verdana"/>
          <w:lang w:val="en-US"/>
        </w:rPr>
        <w:t>, Essen, Germany (AKK);</w:t>
      </w:r>
      <w:r>
        <w:rPr>
          <w:rFonts w:ascii="Verdana" w:hAnsi="Verdana"/>
          <w:lang w:val="en-GB"/>
        </w:rPr>
        <w:t xml:space="preserve"> Southend University Hospital, Essex, UK (SUH) and University Hospital of North Staffordshire, Stoke-on-Trent, UK (UHNS). In to</w:t>
      </w:r>
      <w:r>
        <w:rPr>
          <w:rFonts w:ascii="Verdana" w:hAnsi="Verdana"/>
          <w:lang w:val="en-GB"/>
        </w:rPr>
        <w:t>tal 132 patients were included in the analysis (AHC: 28, UHH: 8, SUH: 90 and UHNS: 6 patients). For SUH 300 consecutive patients who had the clinical diagnosis of acute ischemic stroke in the anterior circulation, who had received baseline and 24h follow u</w:t>
      </w:r>
      <w:r>
        <w:rPr>
          <w:rFonts w:ascii="Verdana" w:hAnsi="Verdana"/>
          <w:lang w:val="en-GB"/>
        </w:rPr>
        <w:t xml:space="preserve">p imaging for acute ischemic stroke in the </w:t>
      </w:r>
      <w:r>
        <w:rPr>
          <w:rFonts w:ascii="Verdana" w:hAnsi="Verdana"/>
          <w:lang w:val="en-GB"/>
        </w:rPr>
        <w:lastRenderedPageBreak/>
        <w:t>previous 2 years were approached by letter. This resulted in 81 carer or patient consents.  In addition, patients meeting the inclusion, i.e. suspected acute ischemic stroke in the anterior circulation, and not fu</w:t>
      </w:r>
      <w:r>
        <w:rPr>
          <w:rFonts w:ascii="Verdana" w:hAnsi="Verdana"/>
          <w:lang w:val="en-GB"/>
        </w:rPr>
        <w:t>lfilling the exclusion criteria were approached prospectively and enrolled, if consent was obtained. AHC and UHH retrospectively enrolled patients, UHNS prospectively. AKK was initiated as a trial centre but did not enrol any patients.</w:t>
      </w:r>
    </w:p>
    <w:p w:rsidR="00033887" w:rsidRDefault="00033887">
      <w:pPr>
        <w:spacing w:line="360" w:lineRule="auto"/>
        <w:jc w:val="both"/>
        <w:rPr>
          <w:rFonts w:ascii="Verdana" w:hAnsi="Verdana" w:hint="eastAsia"/>
          <w:u w:val="single"/>
          <w:lang w:val="en-US"/>
        </w:rPr>
      </w:pPr>
    </w:p>
    <w:p w:rsidR="00033887" w:rsidRDefault="00C0156B">
      <w:pPr>
        <w:spacing w:line="360" w:lineRule="auto"/>
        <w:jc w:val="both"/>
        <w:rPr>
          <w:rFonts w:ascii="Verdana" w:hAnsi="Verdana" w:hint="eastAsia"/>
          <w:u w:val="single"/>
          <w:lang w:val="en-US"/>
        </w:rPr>
      </w:pPr>
      <w:r>
        <w:rPr>
          <w:rFonts w:ascii="Verdana" w:hAnsi="Verdana"/>
          <w:u w:val="single"/>
          <w:lang w:val="en-US"/>
        </w:rPr>
        <w:t>CT-scanner details:</w:t>
      </w:r>
    </w:p>
    <w:p w:rsidR="00033887" w:rsidRDefault="00033887">
      <w:pPr>
        <w:spacing w:line="360" w:lineRule="auto"/>
        <w:jc w:val="both"/>
        <w:rPr>
          <w:rFonts w:ascii="Verdana" w:hAnsi="Verdana" w:cs="Verdana" w:hint="eastAsia"/>
          <w:lang w:val="en-GB"/>
        </w:rPr>
      </w:pPr>
    </w:p>
    <w:p w:rsidR="00033887" w:rsidRDefault="00C0156B">
      <w:pPr>
        <w:spacing w:line="360" w:lineRule="auto"/>
        <w:jc w:val="both"/>
      </w:pPr>
      <w:r>
        <w:rPr>
          <w:rFonts w:ascii="Verdana" w:hAnsi="Verdana" w:cs="Verdana"/>
          <w:lang w:val="en-GB"/>
        </w:rPr>
        <w:lastRenderedPageBreak/>
        <w:t xml:space="preserve">Scans were obtained from six different scanners of four different manufacturers: </w:t>
      </w:r>
      <w:r>
        <w:rPr>
          <w:rFonts w:ascii="Verdana" w:hAnsi="Verdana" w:cs="Verdana"/>
          <w:bCs/>
          <w:i/>
          <w:lang w:val="en-GB"/>
        </w:rPr>
        <w:t>TOSHIBA (</w:t>
      </w:r>
      <w:proofErr w:type="spellStart"/>
      <w:r>
        <w:rPr>
          <w:rFonts w:ascii="Verdana" w:hAnsi="Verdana" w:cs="Verdana"/>
          <w:bCs/>
          <w:i/>
          <w:lang w:val="en-GB"/>
        </w:rPr>
        <w:t>Tokio</w:t>
      </w:r>
      <w:proofErr w:type="spellEnd"/>
      <w:r>
        <w:rPr>
          <w:rFonts w:ascii="Verdana" w:hAnsi="Verdana" w:cs="Verdana"/>
          <w:bCs/>
          <w:i/>
          <w:lang w:val="en-GB"/>
        </w:rPr>
        <w:t>, Japan)</w:t>
      </w:r>
      <w:r>
        <w:rPr>
          <w:rFonts w:ascii="Verdana" w:hAnsi="Verdana" w:cs="Verdana"/>
          <w:lang w:val="en-GB"/>
        </w:rPr>
        <w:t xml:space="preserve">: </w:t>
      </w:r>
      <w:proofErr w:type="spellStart"/>
      <w:r>
        <w:rPr>
          <w:rFonts w:ascii="Verdana" w:hAnsi="Verdana" w:cs="Verdana"/>
          <w:lang w:val="en-GB"/>
        </w:rPr>
        <w:t>Aquilion</w:t>
      </w:r>
      <w:proofErr w:type="spellEnd"/>
      <w:r>
        <w:rPr>
          <w:rFonts w:ascii="Verdana" w:hAnsi="Verdana" w:cs="Verdana"/>
          <w:lang w:val="en-GB"/>
        </w:rPr>
        <w:t xml:space="preserve">, </w:t>
      </w:r>
      <w:r>
        <w:rPr>
          <w:rFonts w:ascii="Verdana" w:hAnsi="Verdana" w:cs="Verdana"/>
          <w:bCs/>
          <w:i/>
          <w:lang w:val="en-GB"/>
        </w:rPr>
        <w:t>Phillips (Amsterdam Netherlands)</w:t>
      </w:r>
      <w:r>
        <w:rPr>
          <w:rFonts w:ascii="Verdana" w:hAnsi="Verdana" w:cs="Verdana"/>
          <w:lang w:val="en-GB"/>
        </w:rPr>
        <w:t xml:space="preserve">: Brilliance, </w:t>
      </w:r>
      <w:r>
        <w:rPr>
          <w:rFonts w:ascii="Verdana" w:hAnsi="Verdana" w:cs="Verdana"/>
          <w:bCs/>
          <w:i/>
          <w:lang w:val="en-GB"/>
        </w:rPr>
        <w:t>GE Healthcare (</w:t>
      </w:r>
      <w:hyperlink r:id="rId5">
        <w:r>
          <w:rPr>
            <w:rStyle w:val="InternetLink"/>
            <w:rFonts w:ascii="Verdana" w:hAnsi="Verdana" w:cs="Verdana"/>
            <w:bCs/>
            <w:i/>
            <w:lang w:val="en-US"/>
          </w:rPr>
          <w:t>Chalfont St</w:t>
        </w:r>
        <w:r>
          <w:rPr>
            <w:rStyle w:val="InternetLink"/>
            <w:rFonts w:ascii="Verdana" w:hAnsi="Verdana" w:cs="Verdana"/>
            <w:bCs/>
            <w:i/>
            <w:lang w:val="en-US"/>
          </w:rPr>
          <w:t xml:space="preserve"> Giles</w:t>
        </w:r>
      </w:hyperlink>
      <w:r>
        <w:rPr>
          <w:rFonts w:ascii="Verdana" w:hAnsi="Verdana" w:cs="Verdana"/>
          <w:bCs/>
          <w:i/>
          <w:lang w:val="en-GB"/>
        </w:rPr>
        <w:t>, Great Britain)</w:t>
      </w:r>
      <w:r>
        <w:rPr>
          <w:rFonts w:ascii="Verdana" w:hAnsi="Verdana" w:cs="Verdana"/>
          <w:lang w:val="en-GB"/>
        </w:rPr>
        <w:t xml:space="preserve">: </w:t>
      </w:r>
      <w:proofErr w:type="spellStart"/>
      <w:r>
        <w:rPr>
          <w:rFonts w:ascii="Verdana" w:hAnsi="Verdana" w:cs="Verdana"/>
          <w:lang w:val="en-GB"/>
        </w:rPr>
        <w:t>LightSpeed</w:t>
      </w:r>
      <w:proofErr w:type="spellEnd"/>
      <w:r>
        <w:rPr>
          <w:rFonts w:ascii="Verdana" w:hAnsi="Verdana" w:cs="Verdana"/>
          <w:lang w:val="en-GB"/>
        </w:rPr>
        <w:t xml:space="preserve"> VCT and </w:t>
      </w:r>
      <w:r>
        <w:rPr>
          <w:rFonts w:ascii="Verdana" w:hAnsi="Verdana" w:cs="Verdana"/>
          <w:bCs/>
          <w:i/>
          <w:lang w:val="en-GB"/>
        </w:rPr>
        <w:t>Siemens (Munich, Germany)</w:t>
      </w:r>
      <w:r>
        <w:rPr>
          <w:rFonts w:ascii="Verdana" w:hAnsi="Verdana" w:cs="Verdana"/>
          <w:i/>
          <w:lang w:val="en-GB"/>
        </w:rPr>
        <w:t>:</w:t>
      </w:r>
      <w:r>
        <w:rPr>
          <w:rFonts w:ascii="Verdana" w:hAnsi="Verdana" w:cs="Verdana"/>
          <w:lang w:val="en-GB"/>
        </w:rPr>
        <w:t xml:space="preserve"> SOMATOM Definition AS+, SOMATOM Definition Flash, </w:t>
      </w:r>
      <w:proofErr w:type="gramStart"/>
      <w:r>
        <w:rPr>
          <w:rFonts w:ascii="Verdana" w:hAnsi="Verdana" w:cs="Verdana"/>
          <w:lang w:val="en-GB"/>
        </w:rPr>
        <w:t>Sensation</w:t>
      </w:r>
      <w:proofErr w:type="gramEnd"/>
      <w:r>
        <w:rPr>
          <w:rFonts w:ascii="Verdana" w:hAnsi="Verdana" w:cs="Verdana"/>
          <w:lang w:val="en-GB"/>
        </w:rPr>
        <w:t xml:space="preserve"> 16. Slice thickness varied from 0.625mm to 5mm and in-plane resolution varied from 0.39 to 0.53mm (matrix of 512x512 for all s</w:t>
      </w:r>
      <w:r>
        <w:rPr>
          <w:rFonts w:ascii="Verdana" w:hAnsi="Verdana" w:cs="Verdana"/>
          <w:lang w:val="en-GB"/>
        </w:rPr>
        <w:t>cans).</w:t>
      </w:r>
    </w:p>
    <w:p w:rsidR="00033887" w:rsidRDefault="00033887">
      <w:pPr>
        <w:spacing w:line="360" w:lineRule="auto"/>
        <w:jc w:val="both"/>
        <w:rPr>
          <w:rFonts w:ascii="Verdana" w:hAnsi="Verdana" w:cs="Verdana" w:hint="eastAsia"/>
          <w:lang w:val="en-GB"/>
        </w:rPr>
      </w:pPr>
    </w:p>
    <w:p w:rsidR="00033887" w:rsidRDefault="00C0156B">
      <w:pPr>
        <w:spacing w:line="360" w:lineRule="auto"/>
        <w:jc w:val="both"/>
        <w:rPr>
          <w:rFonts w:ascii="Verdana" w:hAnsi="Verdana" w:cs="Verdana" w:hint="eastAsia"/>
          <w:highlight w:val="yellow"/>
          <w:u w:val="single"/>
          <w:lang w:val="en-GB"/>
        </w:rPr>
      </w:pPr>
      <w:proofErr w:type="gramStart"/>
      <w:r>
        <w:rPr>
          <w:rFonts w:ascii="Verdana" w:hAnsi="Verdana" w:cs="Verdana"/>
          <w:u w:val="single"/>
          <w:lang w:val="en-GB"/>
        </w:rPr>
        <w:t>e-ASPECTS</w:t>
      </w:r>
      <w:proofErr w:type="gramEnd"/>
    </w:p>
    <w:p w:rsidR="00033887" w:rsidRDefault="00033887">
      <w:pPr>
        <w:spacing w:line="360" w:lineRule="auto"/>
        <w:jc w:val="both"/>
        <w:rPr>
          <w:rFonts w:ascii="Verdana" w:hAnsi="Verdana" w:cs="Verdana" w:hint="eastAsia"/>
          <w:u w:val="single"/>
          <w:lang w:val="en-GB"/>
        </w:rPr>
      </w:pPr>
    </w:p>
    <w:p w:rsidR="00033887" w:rsidRDefault="00C0156B">
      <w:pPr>
        <w:spacing w:line="360" w:lineRule="auto"/>
        <w:jc w:val="both"/>
        <w:rPr>
          <w:rFonts w:ascii="Verdana" w:hAnsi="Verdana" w:cs="Verdana" w:hint="eastAsia"/>
          <w:highlight w:val="yellow"/>
          <w:lang w:val="en-GB"/>
        </w:rPr>
      </w:pPr>
      <w:proofErr w:type="gramStart"/>
      <w:r>
        <w:rPr>
          <w:rFonts w:ascii="Verdana" w:hAnsi="Verdana" w:cs="Verdana"/>
          <w:lang w:val="en-GB"/>
        </w:rPr>
        <w:lastRenderedPageBreak/>
        <w:t>e-ASPECTS</w:t>
      </w:r>
      <w:proofErr w:type="gramEnd"/>
      <w:r>
        <w:rPr>
          <w:rFonts w:ascii="Verdana" w:hAnsi="Verdana" w:cs="Verdana"/>
          <w:lang w:val="en-GB"/>
        </w:rPr>
        <w:t xml:space="preserve"> is based on a combination of advanced image processing and machine learning algorithms. Several image enhancement filters are applied to the input DICOM CT image, to deal with noise, differences between scanners, and image </w:t>
      </w:r>
      <w:proofErr w:type="spellStart"/>
      <w:r>
        <w:rPr>
          <w:rFonts w:ascii="Verdana" w:hAnsi="Verdana" w:cs="Verdana"/>
          <w:lang w:val="en-GB"/>
        </w:rPr>
        <w:t>arti</w:t>
      </w:r>
      <w:r>
        <w:rPr>
          <w:rFonts w:ascii="Verdana" w:hAnsi="Verdana" w:cs="Verdana"/>
          <w:lang w:val="en-GB"/>
        </w:rPr>
        <w:t>facts</w:t>
      </w:r>
      <w:proofErr w:type="spellEnd"/>
      <w:r>
        <w:rPr>
          <w:rFonts w:ascii="Verdana" w:hAnsi="Verdana" w:cs="Verdana"/>
          <w:lang w:val="en-GB"/>
        </w:rPr>
        <w:t>. A 3D registration module corrects for any tilt, rotation, and other transformations. The ASPECTS regions are then segmented, providing a standardized reference for the cortical regions. The scoring module operates on the standardized 3D images, clas</w:t>
      </w:r>
      <w:r>
        <w:rPr>
          <w:rFonts w:ascii="Verdana" w:hAnsi="Verdana" w:cs="Verdana"/>
          <w:lang w:val="en-GB"/>
        </w:rPr>
        <w:t xml:space="preserve">sifying signs of ischemic damage and assigning them to ASPECTS regions. It applies statistical learning </w:t>
      </w:r>
      <w:r>
        <w:rPr>
          <w:rFonts w:ascii="Verdana" w:hAnsi="Verdana" w:cs="Verdana"/>
          <w:lang w:val="en-GB"/>
        </w:rPr>
        <w:lastRenderedPageBreak/>
        <w:t>methods to image features to determine whether a region is likely to be damaged.</w:t>
      </w:r>
    </w:p>
    <w:p w:rsidR="00033887" w:rsidRDefault="00C0156B">
      <w:pPr>
        <w:spacing w:line="360" w:lineRule="auto"/>
        <w:jc w:val="both"/>
        <w:rPr>
          <w:rFonts w:ascii="Verdana" w:hAnsi="Verdana" w:cs="Verdana" w:hint="eastAsia"/>
          <w:lang w:val="en-GB"/>
        </w:rPr>
      </w:pPr>
      <w:r>
        <w:rPr>
          <w:rFonts w:ascii="Verdana" w:hAnsi="Verdana" w:cs="Verdana"/>
          <w:lang w:val="en-GB"/>
        </w:rPr>
        <w:t>The e-ASPECTS software is trained and tested with a large dataset of pl</w:t>
      </w:r>
      <w:r>
        <w:rPr>
          <w:rFonts w:ascii="Verdana" w:hAnsi="Verdana" w:cs="Verdana"/>
          <w:lang w:val="en-GB"/>
        </w:rPr>
        <w:t>ain CT scans for ischemic stroke patients and negative controls. These have corresponding ground truth data taken within a short time of the plain CT, including gold-standard DWI (Diffusion Weighted Image) MRI and CT perfusion images.</w:t>
      </w:r>
    </w:p>
    <w:p w:rsidR="00033887" w:rsidRDefault="00033887">
      <w:pPr>
        <w:spacing w:line="360" w:lineRule="auto"/>
        <w:jc w:val="both"/>
        <w:rPr>
          <w:rFonts w:ascii="Verdana" w:hAnsi="Verdana" w:cs="Verdana" w:hint="eastAsia"/>
          <w:lang w:val="en-GB"/>
        </w:rPr>
      </w:pPr>
    </w:p>
    <w:p w:rsidR="00033887" w:rsidRDefault="00C0156B">
      <w:pPr>
        <w:spacing w:line="360" w:lineRule="auto"/>
        <w:jc w:val="both"/>
        <w:rPr>
          <w:rFonts w:ascii="Verdana" w:hAnsi="Verdana" w:cs="Verdana" w:hint="eastAsia"/>
          <w:u w:val="single"/>
          <w:lang w:val="en-GB"/>
        </w:rPr>
      </w:pPr>
      <w:r>
        <w:rPr>
          <w:rFonts w:ascii="Verdana" w:hAnsi="Verdana" w:cs="Verdana"/>
          <w:u w:val="single"/>
          <w:lang w:val="en-GB"/>
        </w:rPr>
        <w:t>ASPECTS scoring of p</w:t>
      </w:r>
      <w:r>
        <w:rPr>
          <w:rFonts w:ascii="Verdana" w:hAnsi="Verdana" w:cs="Verdana"/>
          <w:u w:val="single"/>
          <w:lang w:val="en-GB"/>
        </w:rPr>
        <w:t>hysicians:</w:t>
      </w:r>
    </w:p>
    <w:p w:rsidR="00033887" w:rsidRDefault="00033887">
      <w:pPr>
        <w:spacing w:line="360" w:lineRule="auto"/>
        <w:jc w:val="both"/>
        <w:rPr>
          <w:rFonts w:ascii="Verdana" w:eastAsia="Times New Roman" w:hAnsi="Verdana" w:cs="Verdana"/>
          <w:lang w:val="en-GB" w:eastAsia="en-US"/>
        </w:rPr>
      </w:pPr>
    </w:p>
    <w:p w:rsidR="00033887" w:rsidRDefault="00C0156B">
      <w:pPr>
        <w:spacing w:line="360" w:lineRule="auto"/>
        <w:jc w:val="both"/>
      </w:pPr>
      <w:r>
        <w:rPr>
          <w:rFonts w:ascii="Verdana" w:eastAsia="Times New Roman" w:hAnsi="Verdana" w:cs="Verdana"/>
          <w:lang w:val="en-GB" w:eastAsia="en-US"/>
        </w:rPr>
        <w:lastRenderedPageBreak/>
        <w:t xml:space="preserve">All human scorers were instructed in the correct use of the ASPECTS according to </w:t>
      </w:r>
      <w:hyperlink r:id="rId6">
        <w:r>
          <w:rPr>
            <w:rStyle w:val="InternetLink"/>
            <w:rFonts w:ascii="Verdana" w:eastAsia="Times New Roman" w:hAnsi="Verdana" w:cs="Verdana"/>
            <w:lang w:val="en-GB" w:eastAsia="en-US"/>
          </w:rPr>
          <w:t>www.aspectsinstroke.com</w:t>
        </w:r>
      </w:hyperlink>
      <w:r>
        <w:rPr>
          <w:rFonts w:ascii="Verdana" w:eastAsia="Times New Roman" w:hAnsi="Verdana" w:cs="Verdana"/>
          <w:lang w:val="en-GB" w:eastAsia="en-US"/>
        </w:rPr>
        <w:t>.  The physicians were allowed to review all available slices of each scan. E</w:t>
      </w:r>
      <w:proofErr w:type="spellStart"/>
      <w:r>
        <w:rPr>
          <w:rFonts w:ascii="Verdana" w:eastAsia="Times New Roman" w:hAnsi="Verdana" w:cs="Verdana"/>
          <w:lang w:val="en-US" w:eastAsia="en-US"/>
        </w:rPr>
        <w:t>arly</w:t>
      </w:r>
      <w:proofErr w:type="spellEnd"/>
      <w:r>
        <w:rPr>
          <w:rFonts w:ascii="Verdana" w:eastAsia="Times New Roman" w:hAnsi="Verdana" w:cs="Verdana"/>
          <w:lang w:val="en-US" w:eastAsia="en-US"/>
        </w:rPr>
        <w:t xml:space="preserve"> </w:t>
      </w:r>
      <w:r>
        <w:rPr>
          <w:rFonts w:ascii="Verdana" w:eastAsia="Times New Roman" w:hAnsi="Verdana" w:cs="Verdana"/>
          <w:lang w:val="en-US" w:eastAsia="en-US"/>
        </w:rPr>
        <w:t xml:space="preserve">ischemic change was defined as tissue </w:t>
      </w:r>
      <w:proofErr w:type="spellStart"/>
      <w:r>
        <w:rPr>
          <w:rFonts w:ascii="Verdana" w:eastAsia="Times New Roman" w:hAnsi="Verdana" w:cs="Verdana"/>
          <w:lang w:val="en-US" w:eastAsia="en-US"/>
        </w:rPr>
        <w:t>hypoattenuation</w:t>
      </w:r>
      <w:proofErr w:type="spellEnd"/>
      <w:r>
        <w:rPr>
          <w:rFonts w:ascii="Verdana" w:eastAsia="Times New Roman" w:hAnsi="Verdana" w:cs="Verdana"/>
          <w:lang w:val="en-US" w:eastAsia="en-US"/>
        </w:rPr>
        <w:t xml:space="preserve"> or loss of gray–white matter differentiation but not isolated cortical swelling, since it has been demonstrated that it is associated with increased cerebral blood volume and may represent threatened bu</w:t>
      </w:r>
      <w:r>
        <w:rPr>
          <w:rFonts w:ascii="Verdana" w:eastAsia="Times New Roman" w:hAnsi="Verdana" w:cs="Verdana"/>
          <w:lang w:val="en-US" w:eastAsia="en-US"/>
        </w:rPr>
        <w:t xml:space="preserve">t salvageable </w:t>
      </w:r>
      <w:proofErr w:type="gramStart"/>
      <w:r>
        <w:rPr>
          <w:rFonts w:ascii="Verdana" w:eastAsia="Times New Roman" w:hAnsi="Verdana" w:cs="Verdana"/>
          <w:lang w:val="en-US" w:eastAsia="en-US"/>
        </w:rPr>
        <w:t xml:space="preserve">tissue </w:t>
      </w:r>
      <w:proofErr w:type="gramEnd"/>
      <w:r>
        <w:fldChar w:fldCharType="begin"/>
      </w:r>
      <w:r>
        <w:instrText>ADDIN EN.CITE.DATA</w:instrText>
      </w:r>
      <w:r>
        <w:fldChar w:fldCharType="separate"/>
      </w:r>
      <w:hyperlink w:anchor="_ENREF_1">
        <w:bookmarkStart w:id="1" w:name="__Fieldmark__2033_1365604979"/>
        <w:r>
          <w:rPr>
            <w:rStyle w:val="InternetLink"/>
            <w:rFonts w:ascii="Verdana" w:eastAsia="Times New Roman" w:hAnsi="Verdana" w:cs="Verdana"/>
            <w:color w:val="00000A"/>
            <w:u w:val="none"/>
            <w:vertAlign w:val="superscript"/>
            <w:lang w:val="en-GB" w:eastAsia="en-US"/>
          </w:rPr>
          <w:t>1</w:t>
        </w:r>
        <w:bookmarkStart w:id="2" w:name="__Fieldmark__6010_969624343"/>
      </w:hyperlink>
      <w:bookmarkStart w:id="3" w:name="__Fieldmark__6011_969624343"/>
      <w:bookmarkEnd w:id="1"/>
      <w:bookmarkEnd w:id="2"/>
      <w:bookmarkEnd w:id="3"/>
      <w:r>
        <w:rPr>
          <w:rFonts w:ascii="Verdana" w:hAnsi="Verdana" w:cs="Verdana"/>
          <w:lang w:val="en-GB"/>
        </w:rPr>
        <w:t>.</w:t>
      </w:r>
      <w:r>
        <w:fldChar w:fldCharType="end"/>
      </w:r>
    </w:p>
    <w:p w:rsidR="00033887" w:rsidRDefault="00033887">
      <w:pPr>
        <w:suppressAutoHyphens w:val="0"/>
        <w:jc w:val="both"/>
        <w:rPr>
          <w:rFonts w:ascii="Verdana" w:hAnsi="Verdana" w:hint="eastAsia"/>
          <w:lang w:val="en-GB"/>
        </w:rPr>
      </w:pPr>
    </w:p>
    <w:p w:rsidR="00033887" w:rsidRDefault="00C0156B">
      <w:pPr>
        <w:suppressAutoHyphens w:val="0"/>
        <w:spacing w:line="360" w:lineRule="auto"/>
        <w:jc w:val="both"/>
        <w:rPr>
          <w:rFonts w:ascii="Verdana" w:hAnsi="Verdana" w:hint="eastAsia"/>
          <w:u w:val="single"/>
          <w:lang w:val="en-GB"/>
        </w:rPr>
      </w:pPr>
      <w:r>
        <w:rPr>
          <w:rFonts w:ascii="Verdana" w:hAnsi="Verdana"/>
          <w:u w:val="single"/>
          <w:lang w:val="en-GB"/>
        </w:rPr>
        <w:t>Assumptions for sample size calculation:</w:t>
      </w:r>
    </w:p>
    <w:p w:rsidR="00033887" w:rsidRDefault="00033887">
      <w:pPr>
        <w:suppressAutoHyphens w:val="0"/>
        <w:spacing w:line="360" w:lineRule="auto"/>
        <w:jc w:val="both"/>
        <w:rPr>
          <w:rFonts w:ascii="Verdana" w:hAnsi="Verdana" w:cs="Verdana" w:hint="eastAsia"/>
          <w:lang w:val="en-US"/>
        </w:rPr>
      </w:pPr>
    </w:p>
    <w:p w:rsidR="00033887" w:rsidRDefault="00C0156B">
      <w:pPr>
        <w:suppressAutoHyphens w:val="0"/>
        <w:spacing w:line="360" w:lineRule="auto"/>
        <w:jc w:val="both"/>
        <w:rPr>
          <w:rFonts w:ascii="Verdana" w:hAnsi="Verdana" w:cs="Verdana" w:hint="eastAsia"/>
          <w:lang w:val="en-GB"/>
        </w:rPr>
      </w:pPr>
      <w:r>
        <w:rPr>
          <w:rFonts w:ascii="Verdana" w:hAnsi="Verdana" w:cs="Verdana"/>
          <w:lang w:val="en-US"/>
        </w:rPr>
        <w:lastRenderedPageBreak/>
        <w:t>A number of assumptions were required and these were based on a previous study</w:t>
      </w:r>
      <w:r>
        <w:rPr>
          <w:rFonts w:ascii="Verdana" w:hAnsi="Verdana" w:cs="Verdana"/>
          <w:iCs/>
          <w:vertAlign w:val="superscript"/>
          <w:lang w:val="en-US"/>
        </w:rPr>
        <w:t>2</w:t>
      </w:r>
      <w:r>
        <w:rPr>
          <w:rFonts w:ascii="Verdana" w:hAnsi="Verdana" w:cs="Verdana"/>
          <w:lang w:val="en-US"/>
        </w:rPr>
        <w:t xml:space="preserve"> and the literature. We assumed that the sensitivity and s</w:t>
      </w:r>
      <w:r>
        <w:rPr>
          <w:rFonts w:ascii="Verdana" w:hAnsi="Verdana" w:cs="Verdana"/>
          <w:lang w:val="en-US"/>
        </w:rPr>
        <w:t xml:space="preserve">pecificity for the NRADs are 45% and 92.5% respectively, and for e-ASPECTS are 44% and 92%, respectively. We also assumed that the probability that e-ASPECTS is correct and the NRAD is wrong when truly there is damage in a region was 0.16. Similarly, when </w:t>
      </w:r>
      <w:r>
        <w:rPr>
          <w:rFonts w:ascii="Verdana" w:hAnsi="Verdana" w:cs="Verdana"/>
          <w:lang w:val="en-US"/>
        </w:rPr>
        <w:t>there is truly no damage to a region, the probability that e-ASPECTS is correct and the NRAD is wrong was 0.07. The final assumption was that 10% of all regions would truly be damaged.  The non-inferior margin was set to 10% based on our previous experienc</w:t>
      </w:r>
      <w:r>
        <w:rPr>
          <w:rFonts w:ascii="Verdana" w:hAnsi="Verdana" w:cs="Verdana"/>
          <w:lang w:val="en-US"/>
        </w:rPr>
        <w:t xml:space="preserve">e </w:t>
      </w:r>
      <w:r>
        <w:rPr>
          <w:rFonts w:ascii="Verdana" w:hAnsi="Verdana" w:cs="Verdana"/>
          <w:lang w:val="en-US"/>
        </w:rPr>
        <w:lastRenderedPageBreak/>
        <w:t xml:space="preserve">of blinded experts ratings, which tend to be variable for both sensitivity and specificity, as highlighted in </w:t>
      </w:r>
      <w:proofErr w:type="gramStart"/>
      <w:r>
        <w:rPr>
          <w:rFonts w:ascii="Verdana" w:hAnsi="Verdana" w:cs="Verdana"/>
          <w:lang w:val="en-US"/>
        </w:rPr>
        <w:t>our  previous</w:t>
      </w:r>
      <w:proofErr w:type="gramEnd"/>
      <w:r>
        <w:rPr>
          <w:rFonts w:ascii="Verdana" w:hAnsi="Verdana" w:cs="Verdana"/>
          <w:lang w:val="en-US"/>
        </w:rPr>
        <w:t xml:space="preserve"> trial</w:t>
      </w:r>
      <w:r>
        <w:rPr>
          <w:rFonts w:ascii="Verdana" w:hAnsi="Verdana" w:cs="Verdana"/>
          <w:vertAlign w:val="superscript"/>
          <w:lang w:val="en-US"/>
        </w:rPr>
        <w:t>2</w:t>
      </w:r>
      <w:r>
        <w:rPr>
          <w:rFonts w:ascii="Verdana" w:hAnsi="Verdana" w:cs="Verdana"/>
          <w:lang w:val="en-US"/>
        </w:rPr>
        <w:t>. 10% is also a very commonly used margin for non-inferiority trial in diagnostic imaging</w:t>
      </w:r>
      <w:r>
        <w:rPr>
          <w:rFonts w:ascii="Verdana" w:hAnsi="Verdana" w:cs="Verdana"/>
          <w:vertAlign w:val="superscript"/>
          <w:lang w:val="en-US"/>
        </w:rPr>
        <w:t>3</w:t>
      </w:r>
      <w:r>
        <w:rPr>
          <w:rFonts w:ascii="Verdana" w:hAnsi="Verdana" w:cs="Verdana"/>
          <w:lang w:val="en-US"/>
        </w:rPr>
        <w:t>.</w:t>
      </w:r>
    </w:p>
    <w:p w:rsidR="00033887" w:rsidRDefault="00033887">
      <w:pPr>
        <w:suppressAutoHyphens w:val="0"/>
        <w:spacing w:line="360" w:lineRule="auto"/>
        <w:jc w:val="both"/>
        <w:rPr>
          <w:rFonts w:ascii="Verdana" w:hAnsi="Verdana" w:cs="Verdana" w:hint="eastAsia"/>
          <w:lang w:val="en-GB"/>
        </w:rPr>
      </w:pPr>
    </w:p>
    <w:p w:rsidR="00033887" w:rsidRDefault="00C0156B">
      <w:pPr>
        <w:suppressAutoHyphens w:val="0"/>
        <w:spacing w:line="360" w:lineRule="auto"/>
        <w:jc w:val="both"/>
        <w:rPr>
          <w:rFonts w:ascii="Verdana" w:hAnsi="Verdana" w:cs="Verdana" w:hint="eastAsia"/>
          <w:u w:val="single"/>
          <w:lang w:val="en-GB"/>
        </w:rPr>
      </w:pPr>
      <w:r>
        <w:rPr>
          <w:rFonts w:ascii="Verdana" w:hAnsi="Verdana" w:cs="Verdana"/>
          <w:u w:val="single"/>
          <w:lang w:val="en-GB"/>
        </w:rPr>
        <w:t>Receiver-operating characterist</w:t>
      </w:r>
      <w:r>
        <w:rPr>
          <w:rFonts w:ascii="Verdana" w:hAnsi="Verdana" w:cs="Verdana"/>
          <w:u w:val="single"/>
          <w:lang w:val="en-GB"/>
        </w:rPr>
        <w:t>ic (ROC) curves:</w:t>
      </w:r>
    </w:p>
    <w:p w:rsidR="00033887" w:rsidRDefault="00033887">
      <w:pPr>
        <w:suppressAutoHyphens w:val="0"/>
        <w:spacing w:line="360" w:lineRule="auto"/>
        <w:jc w:val="both"/>
        <w:rPr>
          <w:rFonts w:ascii="Verdana" w:hAnsi="Verdana" w:cs="Verdana" w:hint="eastAsia"/>
          <w:lang w:val="en-GB"/>
        </w:rPr>
      </w:pPr>
    </w:p>
    <w:p w:rsidR="00033887" w:rsidRDefault="00C0156B">
      <w:pPr>
        <w:suppressAutoHyphens w:val="0"/>
        <w:spacing w:line="360" w:lineRule="auto"/>
        <w:jc w:val="both"/>
      </w:pPr>
      <w:r>
        <w:rPr>
          <w:rFonts w:ascii="Verdana" w:hAnsi="Verdana" w:cs="Verdana"/>
          <w:lang w:val="en-US"/>
        </w:rPr>
        <w:t>For the region based analysis, the primary endpoint, each region (of 20 for each scan) will be compared between the ground truth and each scorer, i.e. each region will be represented with one of these criteria (TP</w:t>
      </w:r>
      <w:proofErr w:type="gramStart"/>
      <w:r>
        <w:rPr>
          <w:rFonts w:ascii="Verdana" w:hAnsi="Verdana" w:cs="Verdana"/>
          <w:lang w:val="en-US"/>
        </w:rPr>
        <w:t>;TN</w:t>
      </w:r>
      <w:proofErr w:type="gramEnd"/>
      <w:r>
        <w:rPr>
          <w:rFonts w:ascii="Verdana" w:hAnsi="Verdana" w:cs="Verdana"/>
          <w:lang w:val="en-US"/>
        </w:rPr>
        <w:t>;FP or FN).  The difference in the score</w:t>
      </w:r>
      <w:r>
        <w:rPr>
          <w:rFonts w:ascii="Verdana" w:hAnsi="Verdana" w:cs="Verdana"/>
          <w:lang w:val="en-US"/>
        </w:rPr>
        <w:t xml:space="preserve">-based approach is that only </w:t>
      </w:r>
      <w:r>
        <w:rPr>
          <w:rFonts w:ascii="Verdana" w:hAnsi="Verdana" w:cs="Verdana"/>
          <w:lang w:val="en-US"/>
        </w:rPr>
        <w:lastRenderedPageBreak/>
        <w:t xml:space="preserve">the score itself matters and not which exact anatomical region is actually </w:t>
      </w:r>
      <w:r>
        <w:rPr>
          <w:rFonts w:ascii="Verdana" w:hAnsi="Verdana" w:cs="Verdana"/>
          <w:lang w:val="en-GB"/>
        </w:rPr>
        <w:t>labelled</w:t>
      </w:r>
      <w:r>
        <w:rPr>
          <w:rFonts w:ascii="Verdana" w:hAnsi="Verdana" w:cs="Verdana"/>
          <w:lang w:val="en-US"/>
        </w:rPr>
        <w:t xml:space="preserve"> </w:t>
      </w:r>
      <w:proofErr w:type="spellStart"/>
      <w:r>
        <w:rPr>
          <w:rFonts w:ascii="Verdana" w:hAnsi="Verdana" w:cs="Verdana"/>
          <w:lang w:val="en-US"/>
        </w:rPr>
        <w:t>e.g</w:t>
      </w:r>
      <w:proofErr w:type="spellEnd"/>
      <w:r>
        <w:rPr>
          <w:rFonts w:ascii="Verdana" w:hAnsi="Verdana" w:cs="Verdana"/>
          <w:lang w:val="en-US"/>
        </w:rPr>
        <w:t>  a predicted score of 8 with a reference score of 7 yields a derived confusion matrix with 7 TP, 1 FP, 2 TN and 0 FN  =&gt; 10 regions. Althou</w:t>
      </w:r>
      <w:r>
        <w:rPr>
          <w:rFonts w:ascii="Verdana" w:hAnsi="Verdana" w:cs="Verdana"/>
          <w:lang w:val="en-US"/>
        </w:rPr>
        <w:t xml:space="preserve">gh this analysis has clinically more relevance, we decided for the region based analysis as primary endpoint, since it is a more accurate assessment of the performance of e-ASPECTS. </w:t>
      </w:r>
      <w:r>
        <w:rPr>
          <w:rFonts w:ascii="Verdana" w:hAnsi="Verdana" w:cs="Verdana"/>
          <w:iCs/>
          <w:lang w:val="en-US"/>
        </w:rPr>
        <w:t>The dichotomized score based analysis simply considers for each patient wh</w:t>
      </w:r>
      <w:r>
        <w:rPr>
          <w:rFonts w:ascii="Verdana" w:hAnsi="Verdana" w:cs="Verdana"/>
          <w:iCs/>
          <w:lang w:val="en-US"/>
        </w:rPr>
        <w:t>ether the predicted ASPECTS score (of each NRAD) is or isn't above the threshold (</w:t>
      </w:r>
      <w:proofErr w:type="spellStart"/>
      <w:r>
        <w:rPr>
          <w:rFonts w:ascii="Verdana" w:hAnsi="Verdana" w:cs="Verdana"/>
          <w:iCs/>
          <w:lang w:val="en-US"/>
        </w:rPr>
        <w:t>i.e</w:t>
      </w:r>
      <w:proofErr w:type="spellEnd"/>
      <w:r>
        <w:rPr>
          <w:rFonts w:ascii="Verdana" w:hAnsi="Verdana" w:cs="Verdana"/>
          <w:iCs/>
          <w:lang w:val="en-US"/>
        </w:rPr>
        <w:t xml:space="preserve"> threshold=5) and a comparison is made with the ground truth ASPECTS score </w:t>
      </w:r>
      <w:r>
        <w:rPr>
          <w:rFonts w:ascii="Verdana" w:hAnsi="Verdana" w:cs="Verdana"/>
          <w:iCs/>
          <w:vertAlign w:val="superscript"/>
          <w:lang w:val="en-US"/>
        </w:rPr>
        <w:t>2</w:t>
      </w:r>
      <w:r>
        <w:rPr>
          <w:rFonts w:ascii="Verdana" w:hAnsi="Verdana" w:cs="Verdana"/>
          <w:iCs/>
          <w:lang w:val="en-US"/>
        </w:rPr>
        <w:t>.</w:t>
      </w:r>
    </w:p>
    <w:p w:rsidR="00033887" w:rsidRDefault="00033887">
      <w:pPr>
        <w:suppressAutoHyphens w:val="0"/>
        <w:spacing w:line="360" w:lineRule="auto"/>
        <w:jc w:val="both"/>
        <w:rPr>
          <w:lang w:val="en-AU"/>
        </w:rPr>
      </w:pPr>
    </w:p>
    <w:p w:rsidR="00033887" w:rsidRDefault="00033887">
      <w:pPr>
        <w:suppressAutoHyphens w:val="0"/>
        <w:spacing w:line="360" w:lineRule="auto"/>
        <w:jc w:val="both"/>
        <w:rPr>
          <w:rFonts w:ascii="Verdana" w:hAnsi="Verdana" w:hint="eastAsia"/>
          <w:lang w:val="en-GB"/>
        </w:rPr>
      </w:pPr>
    </w:p>
    <w:p w:rsidR="00033887" w:rsidRDefault="00C0156B">
      <w:pPr>
        <w:spacing w:line="360" w:lineRule="auto"/>
        <w:jc w:val="both"/>
        <w:rPr>
          <w:rFonts w:ascii="Verdana" w:hAnsi="Verdana" w:hint="eastAsia"/>
          <w:b/>
          <w:lang w:val="en-GB"/>
        </w:rPr>
      </w:pPr>
      <w:r>
        <w:rPr>
          <w:rFonts w:ascii="Verdana" w:hAnsi="Verdana"/>
          <w:b/>
          <w:lang w:val="en-GB"/>
        </w:rPr>
        <w:t>Results</w:t>
      </w:r>
    </w:p>
    <w:p w:rsidR="00033887" w:rsidRDefault="00033887">
      <w:pPr>
        <w:spacing w:line="360" w:lineRule="auto"/>
        <w:jc w:val="both"/>
        <w:rPr>
          <w:rFonts w:ascii="Verdana" w:hAnsi="Verdana" w:hint="eastAsia"/>
          <w:lang w:val="en-GB"/>
        </w:rPr>
      </w:pPr>
    </w:p>
    <w:p w:rsidR="00033887" w:rsidRDefault="00C0156B">
      <w:pPr>
        <w:spacing w:line="360" w:lineRule="auto"/>
        <w:jc w:val="both"/>
        <w:rPr>
          <w:rFonts w:ascii="Verdana" w:hAnsi="Verdana" w:cs="Verdana" w:hint="eastAsia"/>
          <w:b/>
          <w:lang w:val="en-GB"/>
        </w:rPr>
      </w:pPr>
      <w:r>
        <w:rPr>
          <w:rFonts w:ascii="Verdana" w:hAnsi="Verdana" w:cs="Verdana"/>
          <w:b/>
          <w:lang w:val="en-GB"/>
        </w:rPr>
        <w:t xml:space="preserve">Suppl. Figure: </w:t>
      </w:r>
      <w:r>
        <w:rPr>
          <w:rFonts w:ascii="Verdana" w:hAnsi="Verdana" w:cs="Verdana"/>
          <w:b/>
          <w:bCs/>
          <w:lang w:val="en-GB"/>
        </w:rPr>
        <w:t>Bar graph of ground truth ASPECTS on follow-up NCCT</w:t>
      </w:r>
      <w:r>
        <w:rPr>
          <w:rFonts w:ascii="Verdana" w:hAnsi="Verdana" w:cs="Verdana"/>
          <w:b/>
          <w:lang w:val="en-GB"/>
        </w:rPr>
        <w:t xml:space="preserve">. </w:t>
      </w:r>
      <w:r>
        <w:rPr>
          <w:rFonts w:ascii="Verdana" w:hAnsi="Verdana" w:cs="Verdana"/>
          <w:lang w:val="en-GB"/>
        </w:rPr>
        <w:t>Distribution o</w:t>
      </w:r>
      <w:r>
        <w:rPr>
          <w:rFonts w:ascii="Verdana" w:hAnsi="Verdana" w:cs="Verdana"/>
          <w:lang w:val="en-GB"/>
        </w:rPr>
        <w:t>f the 132 patients across the different ground truth ASPECTS values. Median score 8.</w:t>
      </w:r>
    </w:p>
    <w:p w:rsidR="00033887" w:rsidRDefault="00033887">
      <w:pPr>
        <w:spacing w:line="360" w:lineRule="auto"/>
        <w:jc w:val="both"/>
        <w:rPr>
          <w:rFonts w:ascii="Verdana" w:hAnsi="Verdana" w:cs="Verdana" w:hint="eastAsia"/>
          <w:b/>
          <w:lang w:val="en-GB"/>
        </w:rPr>
      </w:pPr>
    </w:p>
    <w:p w:rsidR="00033887" w:rsidRDefault="00C0156B">
      <w:pPr>
        <w:spacing w:line="360" w:lineRule="auto"/>
        <w:jc w:val="both"/>
        <w:rPr>
          <w:rFonts w:ascii="Verdana" w:hAnsi="Verdana" w:cs="Verdana" w:hint="eastAsia"/>
          <w:b/>
          <w:lang w:val="en-GB"/>
        </w:rPr>
      </w:pPr>
      <w:r>
        <w:rPr>
          <w:noProof/>
          <w:lang w:val="en-GB" w:eastAsia="en-GB"/>
        </w:rPr>
        <w:lastRenderedPageBreak/>
        <w:drawing>
          <wp:inline distT="0" distB="0" distL="0" distR="0">
            <wp:extent cx="5106670" cy="63988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7"/>
                    <a:stretch>
                      <a:fillRect/>
                    </a:stretch>
                  </pic:blipFill>
                  <pic:spPr bwMode="auto">
                    <a:xfrm>
                      <a:off x="0" y="0"/>
                      <a:ext cx="5106670" cy="6398895"/>
                    </a:xfrm>
                    <a:prstGeom prst="rect">
                      <a:avLst/>
                    </a:prstGeom>
                  </pic:spPr>
                </pic:pic>
              </a:graphicData>
            </a:graphic>
          </wp:inline>
        </w:drawing>
      </w:r>
    </w:p>
    <w:p w:rsidR="00033887" w:rsidRDefault="00033887">
      <w:pPr>
        <w:spacing w:line="360" w:lineRule="auto"/>
        <w:jc w:val="both"/>
        <w:rPr>
          <w:rFonts w:ascii="Verdana" w:hAnsi="Verdana" w:cs="Verdana" w:hint="eastAsia"/>
          <w:b/>
          <w:lang w:val="en-GB"/>
        </w:rPr>
      </w:pPr>
    </w:p>
    <w:p w:rsidR="00033887" w:rsidRDefault="00033887">
      <w:pPr>
        <w:spacing w:line="360" w:lineRule="auto"/>
        <w:jc w:val="both"/>
        <w:rPr>
          <w:rFonts w:ascii="Verdana" w:hAnsi="Verdana" w:cs="Verdana" w:hint="eastAsia"/>
          <w:b/>
          <w:lang w:val="en-GB"/>
        </w:rPr>
      </w:pPr>
    </w:p>
    <w:p w:rsidR="00033887" w:rsidRDefault="00C0156B">
      <w:pPr>
        <w:spacing w:line="360" w:lineRule="auto"/>
        <w:jc w:val="both"/>
        <w:rPr>
          <w:rFonts w:ascii="Verdana" w:hAnsi="Verdana" w:cs="Verdana" w:hint="eastAsia"/>
          <w:b/>
          <w:lang w:val="en-GB"/>
        </w:rPr>
      </w:pPr>
      <w:r>
        <w:rPr>
          <w:rFonts w:ascii="Verdana" w:hAnsi="Verdana" w:cs="Verdana"/>
          <w:b/>
          <w:lang w:val="en-GB"/>
        </w:rPr>
        <w:lastRenderedPageBreak/>
        <w:t>Reference</w:t>
      </w:r>
    </w:p>
    <w:p w:rsidR="00033887" w:rsidRDefault="00033887">
      <w:pPr>
        <w:spacing w:line="360" w:lineRule="auto"/>
        <w:jc w:val="both"/>
        <w:rPr>
          <w:rFonts w:ascii="Verdana" w:hAnsi="Verdana" w:cs="Verdana" w:hint="eastAsia"/>
          <w:b/>
          <w:lang w:val="en-GB"/>
        </w:rPr>
      </w:pPr>
    </w:p>
    <w:p w:rsidR="00033887" w:rsidRDefault="00C0156B">
      <w:pPr>
        <w:pStyle w:val="EndNoteBibliography"/>
        <w:spacing w:line="360" w:lineRule="auto"/>
        <w:ind w:left="720" w:hanging="720"/>
      </w:pPr>
      <w:r>
        <w:fldChar w:fldCharType="begin"/>
      </w:r>
      <w:r>
        <w:instrText>ADDIN EN.REFLIST</w:instrText>
      </w:r>
      <w:r>
        <w:fldChar w:fldCharType="separate"/>
      </w:r>
      <w:bookmarkStart w:id="4" w:name="__Fieldmark__2087_1365604979"/>
      <w:r>
        <w:rPr>
          <w:rFonts w:ascii="Verdana" w:hAnsi="Verdana"/>
          <w:lang w:val="en-US"/>
        </w:rPr>
        <w:t>1</w:t>
      </w:r>
      <w:bookmarkStart w:id="5" w:name="__Fieldmark__6045_969624343"/>
      <w:r>
        <w:rPr>
          <w:rFonts w:ascii="Verdana" w:hAnsi="Verdana"/>
          <w:lang w:val="en-US"/>
        </w:rPr>
        <w:t>.</w:t>
      </w:r>
      <w:bookmarkStart w:id="6" w:name="_ENREF_1"/>
      <w:r>
        <w:rPr>
          <w:rFonts w:ascii="Verdana" w:hAnsi="Verdana"/>
          <w:lang w:val="en-US"/>
        </w:rPr>
        <w:tab/>
        <w:t>Butcher KS, Lee SB, Parsons MW, Allport L, Fink J, Tress B, et al. Differential prognosis of isolated cortical swelling and hypoattenuat</w:t>
      </w:r>
      <w:r>
        <w:rPr>
          <w:rFonts w:ascii="Verdana" w:hAnsi="Verdana"/>
          <w:lang w:val="en-US"/>
        </w:rPr>
        <w:t xml:space="preserve">ion on ct in acute stroke. </w:t>
      </w:r>
      <w:r>
        <w:rPr>
          <w:rFonts w:ascii="Verdana" w:hAnsi="Verdana"/>
          <w:i/>
          <w:lang w:val="en-US"/>
        </w:rPr>
        <w:t>Stroke; a journal of cerebral circulation</w:t>
      </w:r>
      <w:r>
        <w:rPr>
          <w:rFonts w:ascii="Verdana" w:hAnsi="Verdana"/>
          <w:lang w:val="en-US"/>
        </w:rPr>
        <w:t>. 2007;38:941-947</w:t>
      </w:r>
      <w:bookmarkEnd w:id="5"/>
      <w:bookmarkEnd w:id="6"/>
      <w:bookmarkEnd w:id="4"/>
      <w:r>
        <w:fldChar w:fldCharType="end"/>
      </w:r>
    </w:p>
    <w:p w:rsidR="00033887" w:rsidRDefault="00C0156B">
      <w:pPr>
        <w:pStyle w:val="EndNoteBibliography"/>
        <w:spacing w:line="360" w:lineRule="auto"/>
        <w:ind w:left="720" w:hanging="720"/>
        <w:rPr>
          <w:lang w:val="en-US"/>
        </w:rPr>
      </w:pPr>
      <w:r>
        <w:rPr>
          <w:rFonts w:ascii="Verdana" w:hAnsi="Verdana" w:cs="Verdana"/>
          <w:lang w:val="en-US" w:eastAsia="de-DE"/>
        </w:rPr>
        <w:t>2.</w:t>
      </w:r>
      <w:r>
        <w:rPr>
          <w:rFonts w:ascii="Verdana" w:hAnsi="Verdana" w:cs="Verdana"/>
          <w:lang w:val="en-US" w:eastAsia="de-DE"/>
        </w:rPr>
        <w:tab/>
      </w:r>
      <w:proofErr w:type="spellStart"/>
      <w:r>
        <w:rPr>
          <w:rFonts w:ascii="Verdana" w:hAnsi="Verdana" w:cs="Verdana"/>
          <w:lang w:val="en-US" w:eastAsia="de-DE"/>
        </w:rPr>
        <w:t>Herweh</w:t>
      </w:r>
      <w:proofErr w:type="spellEnd"/>
      <w:r>
        <w:rPr>
          <w:rFonts w:ascii="Verdana" w:hAnsi="Verdana" w:cs="Verdana"/>
          <w:lang w:val="en-US" w:eastAsia="de-DE"/>
        </w:rPr>
        <w:t xml:space="preserve"> C., </w:t>
      </w:r>
      <w:proofErr w:type="spellStart"/>
      <w:r>
        <w:rPr>
          <w:rFonts w:ascii="Verdana" w:hAnsi="Verdana" w:cs="Verdana"/>
          <w:lang w:val="en-US" w:eastAsia="de-DE"/>
        </w:rPr>
        <w:t>Ringleb</w:t>
      </w:r>
      <w:proofErr w:type="spellEnd"/>
      <w:r>
        <w:rPr>
          <w:rFonts w:ascii="Verdana" w:hAnsi="Verdana" w:cs="Verdana"/>
          <w:lang w:val="en-US" w:eastAsia="de-DE"/>
        </w:rPr>
        <w:t xml:space="preserve"> P.A., Rauch G., Gerry S., Behrens L., </w:t>
      </w:r>
      <w:proofErr w:type="spellStart"/>
      <w:r>
        <w:rPr>
          <w:rFonts w:ascii="Verdana" w:hAnsi="Verdana" w:cs="Verdana"/>
          <w:lang w:val="en-US" w:eastAsia="de-DE"/>
        </w:rPr>
        <w:t>Möhlenbruch</w:t>
      </w:r>
      <w:proofErr w:type="spellEnd"/>
      <w:r>
        <w:rPr>
          <w:rFonts w:ascii="Verdana" w:hAnsi="Verdana" w:cs="Verdana"/>
          <w:lang w:val="en-US" w:eastAsia="de-DE"/>
        </w:rPr>
        <w:t xml:space="preserve"> M., et al. Performance of e-ASPECTS software in comparison to that of stroke physicians on assessing CT scans of acute ischemic stroke patients. </w:t>
      </w:r>
      <w:proofErr w:type="spellStart"/>
      <w:r>
        <w:rPr>
          <w:rFonts w:ascii="Verdana" w:hAnsi="Verdana" w:cs="Verdana"/>
          <w:i/>
          <w:lang w:val="en-AU" w:eastAsia="de-DE"/>
        </w:rPr>
        <w:t>Int</w:t>
      </w:r>
      <w:proofErr w:type="spellEnd"/>
      <w:r>
        <w:rPr>
          <w:rFonts w:ascii="Verdana" w:hAnsi="Verdana" w:cs="Verdana"/>
          <w:i/>
          <w:lang w:val="en-AU" w:eastAsia="de-DE"/>
        </w:rPr>
        <w:t xml:space="preserve"> J Stroke. 2016 Jun</w:t>
      </w:r>
      <w:proofErr w:type="gramStart"/>
      <w:r>
        <w:rPr>
          <w:rFonts w:ascii="Verdana" w:hAnsi="Verdana" w:cs="Verdana"/>
          <w:i/>
          <w:lang w:val="en-AU" w:eastAsia="de-DE"/>
        </w:rPr>
        <w:t>;11</w:t>
      </w:r>
      <w:proofErr w:type="gramEnd"/>
      <w:r>
        <w:rPr>
          <w:rFonts w:ascii="Verdana" w:hAnsi="Verdana" w:cs="Verdana"/>
          <w:i/>
          <w:lang w:val="en-AU" w:eastAsia="de-DE"/>
        </w:rPr>
        <w:t>(4):438-45.</w:t>
      </w:r>
    </w:p>
    <w:p w:rsidR="00033887" w:rsidRDefault="00C0156B">
      <w:pPr>
        <w:pStyle w:val="EndNoteBibliography"/>
        <w:spacing w:line="360" w:lineRule="auto"/>
        <w:ind w:left="720" w:hanging="720"/>
      </w:pPr>
      <w:r>
        <w:lastRenderedPageBreak/>
        <w:fldChar w:fldCharType="begin"/>
      </w:r>
      <w:r>
        <w:instrText>ADDIN</w:instrText>
      </w:r>
      <w:r>
        <w:instrText xml:space="preserve"> EN.REFLIST</w:instrText>
      </w:r>
      <w:r>
        <w:fldChar w:fldCharType="separate"/>
      </w:r>
      <w:bookmarkStart w:id="7" w:name="__Fieldmark__2118_1365604979"/>
      <w:r>
        <w:rPr>
          <w:rFonts w:ascii="Verdana" w:hAnsi="Verdana"/>
        </w:rPr>
        <w:t>3.</w:t>
      </w:r>
      <w:r>
        <w:rPr>
          <w:rFonts w:ascii="Verdana" w:hAnsi="Verdana"/>
        </w:rPr>
        <w:tab/>
        <w:t xml:space="preserve">Park SH, Ahn S, Hong N, Park JH, Hwang SS, Lee KH. Quality of reporting noninferiority/similarity in research studies of diagnostic imaging. </w:t>
      </w:r>
      <w:r>
        <w:rPr>
          <w:rFonts w:ascii="Verdana" w:hAnsi="Verdana"/>
          <w:i/>
        </w:rPr>
        <w:t>Radiology</w:t>
      </w:r>
      <w:r>
        <w:rPr>
          <w:rFonts w:ascii="Verdana" w:hAnsi="Verdana"/>
        </w:rPr>
        <w:t>. 2014;270:241-247</w:t>
      </w:r>
      <w:bookmarkEnd w:id="7"/>
      <w:r>
        <w:fldChar w:fldCharType="end"/>
      </w:r>
    </w:p>
    <w:p w:rsidR="00033887" w:rsidRDefault="00033887">
      <w:pPr>
        <w:spacing w:line="360" w:lineRule="auto"/>
      </w:pPr>
    </w:p>
    <w:sectPr w:rsidR="00033887">
      <w:pgSz w:w="11906" w:h="16838"/>
      <w:pgMar w:top="1417" w:right="1417" w:bottom="1134" w:left="1417"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Myriad Pro SemiCond">
    <w:altName w:val="Times New Roman"/>
    <w:charset w:val="01"/>
    <w:family w:val="roman"/>
    <w:pitch w:val="variable"/>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887"/>
    <w:rsid w:val="00033887"/>
    <w:rsid w:val="003200CA"/>
    <w:rsid w:val="00C0156B"/>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BFCCB5-BE07-4D66-96DF-97ED4184E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5DA"/>
    <w:pPr>
      <w:suppressAutoHyphens/>
    </w:pPr>
    <w:rPr>
      <w:rFonts w:eastAsia="MS Mincho"/>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1A15DA"/>
    <w:rPr>
      <w:color w:val="0000FF"/>
      <w:u w:val="single"/>
    </w:rPr>
  </w:style>
  <w:style w:type="character" w:customStyle="1" w:styleId="BalloonTextChar">
    <w:name w:val="Balloon Text Char"/>
    <w:basedOn w:val="DefaultParagraphFont"/>
    <w:link w:val="BalloonText"/>
    <w:qFormat/>
    <w:rsid w:val="001A15DA"/>
    <w:rPr>
      <w:rFonts w:ascii="Tahoma" w:eastAsia="MS Mincho" w:hAnsi="Tahoma" w:cs="Tahoma"/>
      <w:sz w:val="16"/>
      <w:szCs w:val="16"/>
      <w:lang w:eastAsia="ja-JP"/>
    </w:rPr>
  </w:style>
  <w:style w:type="character" w:customStyle="1" w:styleId="EndNoteBibliographyTitleZchn">
    <w:name w:val="EndNote Bibliography Title Zchn"/>
    <w:basedOn w:val="DefaultParagraphFont"/>
    <w:link w:val="EndNoteBibliographyTitle"/>
    <w:qFormat/>
    <w:rsid w:val="001A15DA"/>
    <w:rPr>
      <w:rFonts w:eastAsia="MS Mincho"/>
      <w:lang w:eastAsia="ja-JP"/>
    </w:rPr>
  </w:style>
  <w:style w:type="character" w:customStyle="1" w:styleId="EndNoteBibliographyZchn">
    <w:name w:val="EndNote Bibliography Zchn"/>
    <w:basedOn w:val="DefaultParagraphFont"/>
    <w:link w:val="EndNoteBibliography"/>
    <w:qFormat/>
    <w:rsid w:val="001A15DA"/>
    <w:rPr>
      <w:rFonts w:eastAsia="MS Mincho"/>
      <w:lang w:eastAsia="ja-JP"/>
    </w:rPr>
  </w:style>
  <w:style w:type="character" w:styleId="CommentReference">
    <w:name w:val="annotation reference"/>
    <w:basedOn w:val="DefaultParagraphFont"/>
    <w:uiPriority w:val="99"/>
    <w:semiHidden/>
    <w:unhideWhenUsed/>
    <w:qFormat/>
    <w:rsid w:val="006E2459"/>
    <w:rPr>
      <w:sz w:val="16"/>
      <w:szCs w:val="16"/>
    </w:rPr>
  </w:style>
  <w:style w:type="character" w:customStyle="1" w:styleId="CommentTextChar">
    <w:name w:val="Comment Text Char"/>
    <w:basedOn w:val="DefaultParagraphFont"/>
    <w:link w:val="CommentText"/>
    <w:semiHidden/>
    <w:qFormat/>
    <w:rsid w:val="006E2459"/>
    <w:rPr>
      <w:rFonts w:eastAsia="MS Mincho"/>
      <w:lang w:eastAsia="ja-JP"/>
    </w:rPr>
  </w:style>
  <w:style w:type="character" w:customStyle="1" w:styleId="CommentSubjectChar">
    <w:name w:val="Comment Subject Char"/>
    <w:basedOn w:val="CommentTextChar"/>
    <w:link w:val="CommentSubject"/>
    <w:semiHidden/>
    <w:qFormat/>
    <w:rsid w:val="006E2459"/>
    <w:rPr>
      <w:rFonts w:eastAsia="MS Mincho"/>
      <w:b/>
      <w:bCs/>
      <w:lang w:eastAsia="ja-JP"/>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Default">
    <w:name w:val="Default"/>
    <w:qFormat/>
    <w:rsid w:val="001A15DA"/>
    <w:rPr>
      <w:rFonts w:ascii="Myriad Pro SemiCond" w:hAnsi="Myriad Pro SemiCond" w:cs="Myriad Pro SemiCond"/>
      <w:color w:val="000000"/>
      <w:sz w:val="24"/>
      <w:szCs w:val="24"/>
    </w:rPr>
  </w:style>
  <w:style w:type="paragraph" w:customStyle="1" w:styleId="Pa0">
    <w:name w:val="Pa0"/>
    <w:basedOn w:val="Default"/>
    <w:next w:val="Default"/>
    <w:qFormat/>
    <w:rsid w:val="001A15DA"/>
    <w:pPr>
      <w:spacing w:line="171" w:lineRule="atLeast"/>
    </w:pPr>
    <w:rPr>
      <w:rFonts w:cs="Times New Roman"/>
      <w:color w:val="00000A"/>
    </w:rPr>
  </w:style>
  <w:style w:type="paragraph" w:styleId="BalloonText">
    <w:name w:val="Balloon Text"/>
    <w:basedOn w:val="Normal"/>
    <w:link w:val="BalloonTextChar"/>
    <w:qFormat/>
    <w:rsid w:val="001A15DA"/>
    <w:rPr>
      <w:rFonts w:ascii="Tahoma" w:hAnsi="Tahoma" w:cs="Tahoma"/>
      <w:sz w:val="16"/>
      <w:szCs w:val="16"/>
    </w:rPr>
  </w:style>
  <w:style w:type="paragraph" w:customStyle="1" w:styleId="EndNoteBibliographyTitle">
    <w:name w:val="EndNote Bibliography Title"/>
    <w:basedOn w:val="Normal"/>
    <w:link w:val="EndNoteBibliographyTitleZchn"/>
    <w:qFormat/>
    <w:rsid w:val="001A15DA"/>
    <w:pPr>
      <w:jc w:val="center"/>
    </w:pPr>
  </w:style>
  <w:style w:type="paragraph" w:customStyle="1" w:styleId="EndNoteBibliography">
    <w:name w:val="EndNote Bibliography"/>
    <w:basedOn w:val="Normal"/>
    <w:link w:val="EndNoteBibliographyZchn"/>
    <w:qFormat/>
    <w:rsid w:val="001A15DA"/>
    <w:pPr>
      <w:jc w:val="both"/>
    </w:pPr>
  </w:style>
  <w:style w:type="paragraph" w:styleId="CommentText">
    <w:name w:val="annotation text"/>
    <w:basedOn w:val="Normal"/>
    <w:link w:val="CommentTextChar"/>
    <w:semiHidden/>
    <w:unhideWhenUsed/>
    <w:qFormat/>
    <w:rsid w:val="006E2459"/>
  </w:style>
  <w:style w:type="paragraph" w:styleId="CommentSubject">
    <w:name w:val="annotation subject"/>
    <w:basedOn w:val="CommentText"/>
    <w:link w:val="CommentSubjectChar"/>
    <w:semiHidden/>
    <w:unhideWhenUsed/>
    <w:qFormat/>
    <w:rsid w:val="006E24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pectsinstroke.com/" TargetMode="External"/><Relationship Id="rId5" Type="http://schemas.openxmlformats.org/officeDocument/2006/relationships/hyperlink" Target="https://de.wikipedia.org/wiki/Chalfont_St_Giles" TargetMode="External"/><Relationship Id="rId4" Type="http://schemas.openxmlformats.org/officeDocument/2006/relationships/hyperlink" Target="mailto:i.grunwald@gmx.net" TargetMode="Externa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3156DE0E</Template>
  <TotalTime>1</TotalTime>
  <Pages>5</Pages>
  <Words>1261</Words>
  <Characters>7193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Universitätsklinikum Heidelberg</Company>
  <LinksUpToDate>false</LinksUpToDate>
  <CharactersWithSpaces>8438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Simon</dc:creator>
  <dc:description/>
  <cp:lastModifiedBy>Walker, Ian</cp:lastModifiedBy>
  <cp:revision>2</cp:revision>
  <dcterms:created xsi:type="dcterms:W3CDTF">2017-02-02T16:23:00Z</dcterms:created>
  <dcterms:modified xsi:type="dcterms:W3CDTF">2017-02-02T16:23:00Z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Universitätsklinikum Heidelberg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